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8AE28E" w14:textId="77777777" w:rsidR="009D1419" w:rsidRDefault="009D1419">
      <w:pPr>
        <w:pStyle w:val="Aufzhlungszeichen"/>
        <w:numPr>
          <w:ilvl w:val="0"/>
          <w:numId w:val="0"/>
        </w:numPr>
        <w:spacing w:line="260" w:lineRule="exact"/>
        <w:jc w:val="both"/>
        <w:rPr>
          <w:sz w:val="18"/>
          <w:szCs w:val="18"/>
        </w:rPr>
      </w:pPr>
      <w:r>
        <w:rPr>
          <w:sz w:val="18"/>
          <w:szCs w:val="18"/>
        </w:rPr>
        <w:t xml:space="preserve"> </w:t>
      </w:r>
    </w:p>
    <w:p w14:paraId="7F222551" w14:textId="77777777" w:rsidR="009D1419" w:rsidRDefault="009D1419">
      <w:pPr>
        <w:pStyle w:val="Standardtext"/>
        <w:tabs>
          <w:tab w:val="left" w:pos="567"/>
        </w:tabs>
        <w:spacing w:after="200" w:line="260" w:lineRule="exact"/>
        <w:rPr>
          <w:b/>
          <w:color w:val="00CCFF"/>
          <w:sz w:val="18"/>
          <w:szCs w:val="18"/>
        </w:rPr>
      </w:pPr>
      <w:r>
        <w:tab/>
      </w:r>
      <w:r>
        <w:rPr>
          <w:b/>
          <w:color w:val="00CCFF"/>
          <w:sz w:val="18"/>
          <w:szCs w:val="18"/>
        </w:rPr>
        <w:t>Vergabegrundsätze</w:t>
      </w:r>
    </w:p>
    <w:tbl>
      <w:tblPr>
        <w:tblW w:w="8497" w:type="dxa"/>
        <w:tblInd w:w="593" w:type="dxa"/>
        <w:tblBorders>
          <w:bottom w:val="dashed" w:sz="4" w:space="0" w:color="auto"/>
        </w:tblBorders>
        <w:tblLayout w:type="fixed"/>
        <w:tblCellMar>
          <w:left w:w="0" w:type="dxa"/>
          <w:right w:w="0" w:type="dxa"/>
        </w:tblCellMar>
        <w:tblLook w:val="0000" w:firstRow="0" w:lastRow="0" w:firstColumn="0" w:lastColumn="0" w:noHBand="0" w:noVBand="0"/>
      </w:tblPr>
      <w:tblGrid>
        <w:gridCol w:w="5305"/>
        <w:gridCol w:w="1862"/>
        <w:gridCol w:w="1330"/>
      </w:tblGrid>
      <w:tr w:rsidR="009D1419" w14:paraId="583DE9B9" w14:textId="77777777">
        <w:trPr>
          <w:cantSplit/>
          <w:trHeight w:hRule="exact" w:val="284"/>
        </w:trPr>
        <w:tc>
          <w:tcPr>
            <w:tcW w:w="5305" w:type="dxa"/>
            <w:tcBorders>
              <w:top w:val="single" w:sz="4" w:space="0" w:color="808080"/>
              <w:left w:val="single" w:sz="4" w:space="0" w:color="808080"/>
              <w:bottom w:val="nil"/>
              <w:right w:val="single" w:sz="4" w:space="0" w:color="808080"/>
            </w:tcBorders>
          </w:tcPr>
          <w:p w14:paraId="5BFE9C6B" w14:textId="77777777" w:rsidR="009D1419" w:rsidRDefault="009D1419">
            <w:pPr>
              <w:spacing w:before="20" w:after="40" w:line="260" w:lineRule="exact"/>
              <w:ind w:left="113"/>
              <w:rPr>
                <w:rFonts w:cs="Arial"/>
                <w:sz w:val="18"/>
                <w:szCs w:val="18"/>
              </w:rPr>
            </w:pPr>
            <w:r>
              <w:rPr>
                <w:rFonts w:cs="Arial"/>
                <w:sz w:val="18"/>
                <w:szCs w:val="18"/>
              </w:rPr>
              <w:t>Auftraggeber</w:t>
            </w:r>
          </w:p>
        </w:tc>
        <w:tc>
          <w:tcPr>
            <w:tcW w:w="1862" w:type="dxa"/>
            <w:tcBorders>
              <w:top w:val="single" w:sz="4" w:space="0" w:color="808080"/>
              <w:left w:val="single" w:sz="4" w:space="0" w:color="808080"/>
              <w:bottom w:val="nil"/>
              <w:right w:val="single" w:sz="4" w:space="0" w:color="808080"/>
            </w:tcBorders>
          </w:tcPr>
          <w:p w14:paraId="51C3A8C9" w14:textId="77777777" w:rsidR="009D1419" w:rsidRDefault="009D1419">
            <w:pPr>
              <w:spacing w:before="20" w:after="40" w:line="260" w:lineRule="exact"/>
              <w:ind w:left="57" w:right="-57"/>
              <w:rPr>
                <w:rFonts w:cs="Arial"/>
                <w:sz w:val="18"/>
                <w:szCs w:val="18"/>
              </w:rPr>
            </w:pPr>
          </w:p>
        </w:tc>
        <w:tc>
          <w:tcPr>
            <w:tcW w:w="1330" w:type="dxa"/>
            <w:tcBorders>
              <w:top w:val="single" w:sz="4" w:space="0" w:color="808080"/>
              <w:left w:val="single" w:sz="4" w:space="0" w:color="808080"/>
              <w:bottom w:val="nil"/>
              <w:right w:val="single" w:sz="4" w:space="0" w:color="808080"/>
            </w:tcBorders>
          </w:tcPr>
          <w:p w14:paraId="5A2F00C8" w14:textId="77777777" w:rsidR="009D1419" w:rsidRDefault="009D1419">
            <w:pPr>
              <w:spacing w:before="20" w:after="40" w:line="260" w:lineRule="exact"/>
              <w:ind w:left="57" w:right="-57"/>
              <w:rPr>
                <w:rFonts w:cs="Arial"/>
                <w:sz w:val="18"/>
                <w:szCs w:val="18"/>
              </w:rPr>
            </w:pPr>
          </w:p>
        </w:tc>
      </w:tr>
      <w:bookmarkStart w:id="0" w:name="Text14"/>
      <w:tr w:rsidR="009D1419" w14:paraId="08A30DC6" w14:textId="77777777">
        <w:trPr>
          <w:cantSplit/>
          <w:trHeight w:hRule="exact" w:val="1406"/>
        </w:trPr>
        <w:tc>
          <w:tcPr>
            <w:tcW w:w="5305" w:type="dxa"/>
            <w:tcBorders>
              <w:top w:val="nil"/>
              <w:left w:val="single" w:sz="4" w:space="0" w:color="808080"/>
              <w:bottom w:val="single" w:sz="4" w:space="0" w:color="808080"/>
              <w:right w:val="single" w:sz="4" w:space="0" w:color="808080"/>
            </w:tcBorders>
            <w:shd w:val="clear" w:color="auto" w:fill="FFFF00"/>
          </w:tcPr>
          <w:p w14:paraId="5A3C3BB7" w14:textId="77777777" w:rsidR="009D1419" w:rsidRDefault="009D1419">
            <w:pPr>
              <w:spacing w:before="20" w:after="40" w:line="260" w:lineRule="exact"/>
              <w:ind w:left="113"/>
              <w:rPr>
                <w:rFonts w:cs="Arial"/>
                <w:sz w:val="18"/>
                <w:szCs w:val="18"/>
              </w:rPr>
            </w:pPr>
            <w:r>
              <w:rPr>
                <w:rFonts w:cs="Arial"/>
                <w:sz w:val="18"/>
                <w:szCs w:val="18"/>
              </w:rPr>
              <w:fldChar w:fldCharType="begin">
                <w:ffData>
                  <w:name w:val="Text14"/>
                  <w:enabled/>
                  <w:calcOnExit w:val="0"/>
                  <w:textInput>
                    <w:default w:val="Freistaat Bayern"/>
                  </w:textInput>
                </w:ffData>
              </w:fldChar>
            </w:r>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Freistaat Bayern</w:t>
            </w:r>
            <w:r>
              <w:rPr>
                <w:rFonts w:cs="Arial"/>
                <w:sz w:val="18"/>
                <w:szCs w:val="18"/>
              </w:rPr>
              <w:fldChar w:fldCharType="end"/>
            </w:r>
            <w:bookmarkEnd w:id="0"/>
          </w:p>
        </w:tc>
        <w:tc>
          <w:tcPr>
            <w:tcW w:w="1862" w:type="dxa"/>
            <w:tcBorders>
              <w:top w:val="nil"/>
              <w:left w:val="single" w:sz="4" w:space="0" w:color="808080"/>
              <w:bottom w:val="single" w:sz="4" w:space="0" w:color="808080"/>
              <w:right w:val="single" w:sz="4" w:space="0" w:color="808080"/>
            </w:tcBorders>
            <w:shd w:val="clear" w:color="auto" w:fill="FFFFFF"/>
          </w:tcPr>
          <w:p w14:paraId="53CBCFB2" w14:textId="77777777" w:rsidR="009D1419" w:rsidRDefault="009D1419">
            <w:pPr>
              <w:spacing w:before="20" w:after="40" w:line="260" w:lineRule="exact"/>
              <w:ind w:left="113"/>
              <w:rPr>
                <w:rFonts w:cs="Arial"/>
              </w:rPr>
            </w:pPr>
          </w:p>
        </w:tc>
        <w:tc>
          <w:tcPr>
            <w:tcW w:w="1330" w:type="dxa"/>
            <w:tcBorders>
              <w:top w:val="nil"/>
              <w:left w:val="single" w:sz="4" w:space="0" w:color="808080"/>
              <w:bottom w:val="single" w:sz="4" w:space="0" w:color="808080"/>
              <w:right w:val="single" w:sz="4" w:space="0" w:color="808080"/>
            </w:tcBorders>
            <w:shd w:val="clear" w:color="auto" w:fill="FFFFFF"/>
          </w:tcPr>
          <w:p w14:paraId="4CEBAEF0" w14:textId="77777777" w:rsidR="009D1419" w:rsidRDefault="009D1419">
            <w:pPr>
              <w:spacing w:before="20" w:after="40" w:line="260" w:lineRule="exact"/>
              <w:ind w:left="57" w:right="-57"/>
              <w:rPr>
                <w:rFonts w:cs="Arial"/>
                <w:sz w:val="18"/>
                <w:szCs w:val="18"/>
              </w:rPr>
            </w:pPr>
          </w:p>
        </w:tc>
      </w:tr>
      <w:tr w:rsidR="009D1419" w14:paraId="262F737F" w14:textId="77777777">
        <w:trPr>
          <w:cantSplit/>
          <w:trHeight w:hRule="exact" w:val="284"/>
        </w:trPr>
        <w:tc>
          <w:tcPr>
            <w:tcW w:w="5305" w:type="dxa"/>
            <w:tcBorders>
              <w:top w:val="nil"/>
              <w:left w:val="single" w:sz="4" w:space="0" w:color="808080"/>
              <w:bottom w:val="nil"/>
              <w:right w:val="single" w:sz="4" w:space="0" w:color="808080"/>
            </w:tcBorders>
          </w:tcPr>
          <w:p w14:paraId="72541D93" w14:textId="1AFB5C94" w:rsidR="009D1419" w:rsidRDefault="000F230D">
            <w:pPr>
              <w:spacing w:before="20" w:after="40" w:line="260" w:lineRule="exact"/>
              <w:ind w:left="113"/>
              <w:rPr>
                <w:rFonts w:cs="Arial"/>
                <w:sz w:val="18"/>
                <w:szCs w:val="18"/>
              </w:rPr>
            </w:pPr>
            <w:r>
              <w:rPr>
                <w:rFonts w:cs="Arial"/>
                <w:sz w:val="18"/>
                <w:szCs w:val="18"/>
              </w:rPr>
              <w:t>v</w:t>
            </w:r>
            <w:r w:rsidR="009D1419">
              <w:rPr>
                <w:rFonts w:cs="Arial"/>
                <w:sz w:val="18"/>
                <w:szCs w:val="18"/>
              </w:rPr>
              <w:t>ertreten durch</w:t>
            </w:r>
          </w:p>
        </w:tc>
        <w:tc>
          <w:tcPr>
            <w:tcW w:w="1862" w:type="dxa"/>
            <w:tcBorders>
              <w:top w:val="nil"/>
              <w:left w:val="single" w:sz="4" w:space="0" w:color="808080"/>
              <w:bottom w:val="nil"/>
              <w:right w:val="single" w:sz="4" w:space="0" w:color="808080"/>
            </w:tcBorders>
          </w:tcPr>
          <w:p w14:paraId="1FFF7688" w14:textId="77777777" w:rsidR="009D1419" w:rsidRDefault="009D1419">
            <w:pPr>
              <w:spacing w:before="20" w:after="40" w:line="260" w:lineRule="exact"/>
              <w:ind w:left="113"/>
              <w:rPr>
                <w:rFonts w:cs="Arial"/>
              </w:rPr>
            </w:pPr>
          </w:p>
        </w:tc>
        <w:tc>
          <w:tcPr>
            <w:tcW w:w="1330" w:type="dxa"/>
            <w:tcBorders>
              <w:top w:val="nil"/>
              <w:left w:val="single" w:sz="4" w:space="0" w:color="808080"/>
              <w:bottom w:val="nil"/>
              <w:right w:val="single" w:sz="4" w:space="0" w:color="808080"/>
            </w:tcBorders>
          </w:tcPr>
          <w:p w14:paraId="26730910" w14:textId="77777777" w:rsidR="009D1419" w:rsidRDefault="009D1419">
            <w:pPr>
              <w:spacing w:before="20" w:after="40" w:line="260" w:lineRule="exact"/>
              <w:ind w:left="57" w:right="-57"/>
              <w:rPr>
                <w:rFonts w:cs="Arial"/>
                <w:sz w:val="18"/>
                <w:szCs w:val="18"/>
              </w:rPr>
            </w:pPr>
          </w:p>
        </w:tc>
      </w:tr>
      <w:tr w:rsidR="009D1419" w14:paraId="0DFE249E" w14:textId="77777777">
        <w:trPr>
          <w:cantSplit/>
          <w:trHeight w:hRule="exact" w:val="1423"/>
        </w:trPr>
        <w:tc>
          <w:tcPr>
            <w:tcW w:w="5305" w:type="dxa"/>
            <w:tcBorders>
              <w:top w:val="nil"/>
              <w:left w:val="single" w:sz="4" w:space="0" w:color="808080"/>
              <w:bottom w:val="single" w:sz="4" w:space="0" w:color="808080"/>
              <w:right w:val="single" w:sz="4" w:space="0" w:color="808080"/>
            </w:tcBorders>
            <w:shd w:val="clear" w:color="auto" w:fill="FFFF00"/>
          </w:tcPr>
          <w:p w14:paraId="056E89F6" w14:textId="77777777" w:rsidR="009D1419" w:rsidRDefault="009D1419">
            <w:pPr>
              <w:spacing w:before="20" w:after="40" w:line="260" w:lineRule="exact"/>
              <w:ind w:left="113"/>
              <w:rPr>
                <w:rFonts w:cs="Arial"/>
                <w:sz w:val="18"/>
                <w:szCs w:val="18"/>
              </w:rPr>
            </w:pPr>
            <w:r>
              <w:rPr>
                <w:rFonts w:cs="Arial"/>
                <w:sz w:val="18"/>
                <w:szCs w:val="18"/>
              </w:rPr>
              <w:fldChar w:fldCharType="begin">
                <w:ffData>
                  <w:name w:val="Text13"/>
                  <w:enabled/>
                  <w:calcOnExit w:val="0"/>
                  <w:textInput/>
                </w:ffData>
              </w:fldChar>
            </w:r>
            <w:bookmarkStart w:id="1" w:name="Text13"/>
            <w:r>
              <w:rPr>
                <w:rFonts w:cs="Arial"/>
                <w:sz w:val="18"/>
                <w:szCs w:val="18"/>
              </w:rPr>
              <w:instrText xml:space="preserve"> FORMTEXT </w:instrText>
            </w:r>
            <w:r>
              <w:rPr>
                <w:rFonts w:cs="Arial"/>
                <w:sz w:val="18"/>
                <w:szCs w:val="18"/>
              </w:rPr>
            </w:r>
            <w:r>
              <w:rPr>
                <w:rFonts w:cs="Arial"/>
                <w:sz w:val="18"/>
                <w:szCs w:val="18"/>
              </w:rPr>
              <w:fldChar w:fldCharType="separate"/>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noProof/>
                <w:sz w:val="18"/>
                <w:szCs w:val="18"/>
              </w:rPr>
              <w:t> </w:t>
            </w:r>
            <w:r>
              <w:rPr>
                <w:rFonts w:cs="Arial"/>
                <w:sz w:val="18"/>
                <w:szCs w:val="18"/>
              </w:rPr>
              <w:fldChar w:fldCharType="end"/>
            </w:r>
            <w:bookmarkEnd w:id="1"/>
          </w:p>
        </w:tc>
        <w:tc>
          <w:tcPr>
            <w:tcW w:w="1862" w:type="dxa"/>
            <w:tcBorders>
              <w:top w:val="nil"/>
              <w:left w:val="single" w:sz="4" w:space="0" w:color="808080"/>
              <w:bottom w:val="single" w:sz="4" w:space="0" w:color="808080"/>
              <w:right w:val="single" w:sz="4" w:space="0" w:color="808080"/>
            </w:tcBorders>
          </w:tcPr>
          <w:p w14:paraId="7CAF4608" w14:textId="77777777" w:rsidR="009D1419" w:rsidRDefault="009D1419">
            <w:pPr>
              <w:spacing w:before="20" w:after="40" w:line="260" w:lineRule="exact"/>
              <w:ind w:left="113"/>
              <w:rPr>
                <w:rFonts w:cs="Arial"/>
              </w:rPr>
            </w:pPr>
          </w:p>
        </w:tc>
        <w:tc>
          <w:tcPr>
            <w:tcW w:w="1330" w:type="dxa"/>
            <w:tcBorders>
              <w:top w:val="nil"/>
              <w:left w:val="single" w:sz="4" w:space="0" w:color="808080"/>
              <w:bottom w:val="single" w:sz="4" w:space="0" w:color="808080"/>
              <w:right w:val="single" w:sz="4" w:space="0" w:color="808080"/>
            </w:tcBorders>
          </w:tcPr>
          <w:p w14:paraId="6B1E8C6D" w14:textId="77777777" w:rsidR="009D1419" w:rsidRDefault="009D1419">
            <w:pPr>
              <w:spacing w:before="20" w:after="40" w:line="260" w:lineRule="exact"/>
              <w:ind w:left="57" w:right="-57"/>
              <w:rPr>
                <w:rFonts w:cs="Arial"/>
                <w:sz w:val="18"/>
                <w:szCs w:val="18"/>
              </w:rPr>
            </w:pPr>
          </w:p>
        </w:tc>
      </w:tr>
      <w:tr w:rsidR="009D1419" w14:paraId="55BB12F2" w14:textId="77777777">
        <w:trPr>
          <w:cantSplit/>
          <w:trHeight w:hRule="exact" w:val="284"/>
        </w:trPr>
        <w:tc>
          <w:tcPr>
            <w:tcW w:w="8497" w:type="dxa"/>
            <w:gridSpan w:val="3"/>
            <w:tcBorders>
              <w:top w:val="single" w:sz="4" w:space="0" w:color="808080"/>
              <w:left w:val="single" w:sz="4" w:space="0" w:color="808080"/>
              <w:bottom w:val="nil"/>
              <w:right w:val="single" w:sz="4" w:space="0" w:color="808080"/>
            </w:tcBorders>
          </w:tcPr>
          <w:p w14:paraId="69CF6DFB" w14:textId="77777777" w:rsidR="009D1419" w:rsidRDefault="009D1419">
            <w:pPr>
              <w:spacing w:before="20" w:after="40" w:line="260" w:lineRule="exact"/>
              <w:ind w:left="57" w:right="-57"/>
              <w:rPr>
                <w:rFonts w:cs="Arial"/>
                <w:sz w:val="18"/>
                <w:szCs w:val="18"/>
              </w:rPr>
            </w:pPr>
            <w:r>
              <w:rPr>
                <w:rFonts w:cs="Arial"/>
                <w:sz w:val="18"/>
                <w:szCs w:val="18"/>
              </w:rPr>
              <w:t>Liegenschaft</w:t>
            </w:r>
          </w:p>
        </w:tc>
      </w:tr>
      <w:tr w:rsidR="009D1419" w14:paraId="1FBCB153" w14:textId="77777777">
        <w:trPr>
          <w:cantSplit/>
          <w:trHeight w:hRule="exact" w:val="284"/>
        </w:trPr>
        <w:tc>
          <w:tcPr>
            <w:tcW w:w="8497" w:type="dxa"/>
            <w:gridSpan w:val="3"/>
            <w:tcBorders>
              <w:top w:val="nil"/>
              <w:left w:val="single" w:sz="4" w:space="0" w:color="808080"/>
              <w:bottom w:val="nil"/>
              <w:right w:val="single" w:sz="4" w:space="0" w:color="808080"/>
            </w:tcBorders>
            <w:shd w:val="clear" w:color="auto" w:fill="FFFF00"/>
          </w:tcPr>
          <w:p w14:paraId="04D2A2D0" w14:textId="77777777" w:rsidR="009D1419" w:rsidRDefault="009D1419">
            <w:pPr>
              <w:spacing w:before="20" w:after="40" w:line="260" w:lineRule="exact"/>
              <w:ind w:left="57" w:right="-57"/>
              <w:rPr>
                <w:rFonts w:cs="Arial"/>
                <w:sz w:val="18"/>
                <w:szCs w:val="18"/>
              </w:rPr>
            </w:pPr>
            <w:r>
              <w:rPr>
                <w:rFonts w:cs="Arial"/>
                <w:sz w:val="18"/>
                <w:szCs w:val="18"/>
              </w:rPr>
              <w:fldChar w:fldCharType="begin">
                <w:ffData>
                  <w:name w:val="Text2"/>
                  <w:enabled/>
                  <w:calcOnExit w:val="0"/>
                  <w:textInput/>
                </w:ffData>
              </w:fldChar>
            </w:r>
            <w:bookmarkStart w:id="2" w:name="Text2"/>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2"/>
          </w:p>
        </w:tc>
      </w:tr>
      <w:tr w:rsidR="009D1419" w14:paraId="77BF9CFC" w14:textId="77777777">
        <w:trPr>
          <w:cantSplit/>
          <w:trHeight w:hRule="exact" w:val="284"/>
        </w:trPr>
        <w:tc>
          <w:tcPr>
            <w:tcW w:w="8497" w:type="dxa"/>
            <w:gridSpan w:val="3"/>
            <w:tcBorders>
              <w:top w:val="single" w:sz="4" w:space="0" w:color="808080"/>
              <w:left w:val="single" w:sz="4" w:space="0" w:color="808080"/>
              <w:bottom w:val="nil"/>
              <w:right w:val="single" w:sz="4" w:space="0" w:color="808080"/>
            </w:tcBorders>
            <w:vAlign w:val="bottom"/>
          </w:tcPr>
          <w:p w14:paraId="24EB73A1" w14:textId="77777777" w:rsidR="009D1419" w:rsidRDefault="009D1419">
            <w:pPr>
              <w:spacing w:before="20" w:after="40" w:line="260" w:lineRule="exact"/>
              <w:ind w:left="57" w:right="-57"/>
              <w:rPr>
                <w:rFonts w:cs="Arial"/>
                <w:sz w:val="18"/>
                <w:szCs w:val="18"/>
              </w:rPr>
            </w:pPr>
            <w:r>
              <w:rPr>
                <w:rFonts w:cs="Arial"/>
                <w:sz w:val="18"/>
                <w:szCs w:val="18"/>
              </w:rPr>
              <w:t>Energiespar-</w:t>
            </w:r>
            <w:proofErr w:type="spellStart"/>
            <w:r>
              <w:rPr>
                <w:rFonts w:cs="Arial"/>
                <w:sz w:val="18"/>
                <w:szCs w:val="18"/>
              </w:rPr>
              <w:t>Contracting</w:t>
            </w:r>
            <w:proofErr w:type="spellEnd"/>
            <w:r>
              <w:rPr>
                <w:rFonts w:cs="Arial"/>
                <w:sz w:val="18"/>
                <w:szCs w:val="18"/>
              </w:rPr>
              <w:t xml:space="preserve"> für Gebäude</w:t>
            </w:r>
          </w:p>
        </w:tc>
      </w:tr>
      <w:tr w:rsidR="009D1419" w14:paraId="6363BEEE" w14:textId="77777777">
        <w:trPr>
          <w:cantSplit/>
          <w:trHeight w:hRule="exact" w:val="841"/>
        </w:trPr>
        <w:tc>
          <w:tcPr>
            <w:tcW w:w="8497" w:type="dxa"/>
            <w:gridSpan w:val="3"/>
            <w:tcBorders>
              <w:top w:val="nil"/>
              <w:left w:val="single" w:sz="4" w:space="0" w:color="808080"/>
              <w:bottom w:val="single" w:sz="4" w:space="0" w:color="808080"/>
              <w:right w:val="single" w:sz="4" w:space="0" w:color="808080"/>
            </w:tcBorders>
            <w:shd w:val="clear" w:color="auto" w:fill="FFFF00"/>
          </w:tcPr>
          <w:p w14:paraId="0CF663EA" w14:textId="77777777" w:rsidR="009D1419" w:rsidRDefault="009D1419">
            <w:pPr>
              <w:spacing w:before="20" w:after="40" w:line="260" w:lineRule="exact"/>
              <w:ind w:right="-57"/>
              <w:rPr>
                <w:rFonts w:cs="Arial"/>
                <w:sz w:val="18"/>
                <w:szCs w:val="18"/>
              </w:rPr>
            </w:pPr>
            <w:r>
              <w:rPr>
                <w:rFonts w:cs="Arial"/>
                <w:sz w:val="18"/>
                <w:szCs w:val="18"/>
              </w:rPr>
              <w:fldChar w:fldCharType="begin">
                <w:ffData>
                  <w:name w:val="Text3"/>
                  <w:enabled/>
                  <w:calcOnExit w:val="0"/>
                  <w:textInput/>
                </w:ffData>
              </w:fldChar>
            </w:r>
            <w:bookmarkStart w:id="3" w:name="Text3"/>
            <w:r>
              <w:rPr>
                <w:rFonts w:cs="Arial"/>
                <w:sz w:val="18"/>
                <w:szCs w:val="18"/>
              </w:rPr>
              <w:instrText xml:space="preserve"> FORMTEXT </w:instrText>
            </w:r>
            <w:r>
              <w:rPr>
                <w:rFonts w:cs="Arial"/>
                <w:sz w:val="18"/>
                <w:szCs w:val="18"/>
              </w:rPr>
            </w:r>
            <w:r>
              <w:rPr>
                <w:rFonts w:cs="Arial"/>
                <w:sz w:val="18"/>
                <w:szCs w:val="18"/>
              </w:rPr>
              <w:fldChar w:fldCharType="separate"/>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t> </w:t>
            </w:r>
            <w:r>
              <w:rPr>
                <w:rFonts w:cs="Arial"/>
                <w:sz w:val="18"/>
                <w:szCs w:val="18"/>
              </w:rPr>
              <w:fldChar w:fldCharType="end"/>
            </w:r>
            <w:bookmarkEnd w:id="3"/>
          </w:p>
        </w:tc>
      </w:tr>
    </w:tbl>
    <w:p w14:paraId="04A08FC6" w14:textId="77777777" w:rsidR="009D1419" w:rsidRDefault="009D1419">
      <w:pPr>
        <w:pStyle w:val="Aufzhlungszeichen"/>
        <w:numPr>
          <w:ilvl w:val="0"/>
          <w:numId w:val="0"/>
        </w:numPr>
        <w:spacing w:line="260" w:lineRule="exact"/>
        <w:jc w:val="both"/>
        <w:rPr>
          <w:sz w:val="18"/>
          <w:szCs w:val="18"/>
        </w:rPr>
      </w:pPr>
    </w:p>
    <w:p w14:paraId="1EB85435" w14:textId="77777777" w:rsidR="009D1419" w:rsidRDefault="009D1419">
      <w:pPr>
        <w:pStyle w:val="Aufzhlungszeichen"/>
        <w:numPr>
          <w:ilvl w:val="0"/>
          <w:numId w:val="0"/>
        </w:numPr>
        <w:spacing w:line="260" w:lineRule="exact"/>
        <w:jc w:val="both"/>
        <w:rPr>
          <w:sz w:val="18"/>
          <w:szCs w:val="18"/>
        </w:rPr>
      </w:pPr>
    </w:p>
    <w:p w14:paraId="20832E5A" w14:textId="77777777" w:rsidR="009D1419" w:rsidRDefault="009D1419">
      <w:pPr>
        <w:pStyle w:val="berschrift1"/>
        <w:spacing w:after="0" w:line="260" w:lineRule="exact"/>
        <w:ind w:left="567" w:hanging="567"/>
        <w:jc w:val="both"/>
        <w:rPr>
          <w:color w:val="00CCFF"/>
          <w:sz w:val="18"/>
          <w:szCs w:val="18"/>
        </w:rPr>
      </w:pPr>
      <w:bookmarkStart w:id="4" w:name="_Toc261952740"/>
      <w:r>
        <w:rPr>
          <w:color w:val="00CCFF"/>
          <w:sz w:val="18"/>
          <w:szCs w:val="18"/>
        </w:rPr>
        <w:t>1.</w:t>
      </w:r>
      <w:r>
        <w:rPr>
          <w:color w:val="00CCFF"/>
          <w:sz w:val="18"/>
          <w:szCs w:val="18"/>
        </w:rPr>
        <w:tab/>
      </w:r>
      <w:r>
        <w:rPr>
          <w:caps w:val="0"/>
          <w:color w:val="00CCFF"/>
          <w:sz w:val="18"/>
          <w:szCs w:val="18"/>
        </w:rPr>
        <w:t>Grundsätzliches</w:t>
      </w:r>
      <w:bookmarkEnd w:id="4"/>
    </w:p>
    <w:p w14:paraId="6395F5E7" w14:textId="77777777" w:rsidR="009D1419" w:rsidRDefault="009D1419">
      <w:pPr>
        <w:pStyle w:val="Standardtext"/>
        <w:spacing w:after="0" w:line="260" w:lineRule="exact"/>
        <w:ind w:left="567"/>
        <w:jc w:val="both"/>
        <w:rPr>
          <w:sz w:val="18"/>
          <w:szCs w:val="18"/>
        </w:rPr>
      </w:pPr>
      <w:r>
        <w:rPr>
          <w:sz w:val="18"/>
          <w:szCs w:val="18"/>
        </w:rPr>
        <w:t xml:space="preserve">Angebote, welche die Ausschlussmaßnahmen und Pflichtmaßnahmen nicht berücksichtigen, können nicht </w:t>
      </w:r>
      <w:proofErr w:type="spellStart"/>
      <w:r>
        <w:rPr>
          <w:sz w:val="18"/>
          <w:szCs w:val="18"/>
        </w:rPr>
        <w:t>bezuschlagt</w:t>
      </w:r>
      <w:proofErr w:type="spellEnd"/>
      <w:r>
        <w:rPr>
          <w:sz w:val="18"/>
          <w:szCs w:val="18"/>
        </w:rPr>
        <w:t xml:space="preserve"> werden. Darüber hinaus fällt die letztendliche Entscheidung hinsichtlich der Annehmbarkeit im Zuge der Verhandlungen, bei denen die Maßnahmen besprochen werden.</w:t>
      </w:r>
    </w:p>
    <w:p w14:paraId="0B079C80" w14:textId="77777777" w:rsidR="009D1419" w:rsidRDefault="009D1419">
      <w:pPr>
        <w:pStyle w:val="Standardtext"/>
        <w:spacing w:after="0" w:line="260" w:lineRule="exact"/>
        <w:ind w:left="567"/>
        <w:jc w:val="both"/>
        <w:rPr>
          <w:b/>
          <w:bCs/>
          <w:color w:val="00CCFF"/>
          <w:sz w:val="18"/>
          <w:szCs w:val="18"/>
        </w:rPr>
      </w:pPr>
    </w:p>
    <w:p w14:paraId="3E0B9E76" w14:textId="77777777" w:rsidR="009D1419" w:rsidRDefault="009D1419">
      <w:pPr>
        <w:pStyle w:val="Standardtext"/>
        <w:spacing w:after="0" w:line="260" w:lineRule="exact"/>
        <w:ind w:left="567"/>
        <w:jc w:val="both"/>
        <w:rPr>
          <w:sz w:val="18"/>
          <w:szCs w:val="18"/>
        </w:rPr>
      </w:pPr>
    </w:p>
    <w:p w14:paraId="5ECAE50A" w14:textId="77777777" w:rsidR="009D1419" w:rsidRDefault="009D1419">
      <w:pPr>
        <w:tabs>
          <w:tab w:val="left" w:pos="567"/>
        </w:tabs>
        <w:rPr>
          <w:b/>
          <w:bCs/>
          <w:color w:val="00CCFF"/>
          <w:sz w:val="18"/>
          <w:szCs w:val="18"/>
        </w:rPr>
      </w:pPr>
      <w:bookmarkStart w:id="5" w:name="_Toc212533190"/>
      <w:bookmarkStart w:id="6" w:name="_Toc261952741"/>
      <w:r>
        <w:rPr>
          <w:b/>
          <w:bCs/>
          <w:color w:val="00CCFF"/>
          <w:sz w:val="18"/>
          <w:szCs w:val="18"/>
        </w:rPr>
        <w:t>2.</w:t>
      </w:r>
      <w:r>
        <w:rPr>
          <w:b/>
          <w:bCs/>
          <w:color w:val="00CCFF"/>
          <w:sz w:val="18"/>
          <w:szCs w:val="18"/>
        </w:rPr>
        <w:tab/>
        <w:t xml:space="preserve">Wertung der </w:t>
      </w:r>
      <w:bookmarkEnd w:id="5"/>
      <w:r>
        <w:rPr>
          <w:b/>
          <w:bCs/>
          <w:color w:val="00CCFF"/>
          <w:sz w:val="18"/>
          <w:szCs w:val="18"/>
        </w:rPr>
        <w:t>Angebote</w:t>
      </w:r>
      <w:bookmarkEnd w:id="6"/>
    </w:p>
    <w:p w14:paraId="28C1981C" w14:textId="77777777" w:rsidR="009D1419" w:rsidRDefault="009D1419">
      <w:pPr>
        <w:pStyle w:val="Standardtext"/>
        <w:spacing w:after="0" w:line="260" w:lineRule="exact"/>
        <w:ind w:left="567" w:hanging="567"/>
        <w:jc w:val="both"/>
        <w:rPr>
          <w:bCs/>
          <w:color w:val="00CCFF"/>
        </w:rPr>
      </w:pPr>
    </w:p>
    <w:p w14:paraId="25F53E18" w14:textId="77777777" w:rsidR="009D1419" w:rsidRDefault="009D1419">
      <w:pPr>
        <w:pStyle w:val="berschrift1"/>
        <w:spacing w:after="0" w:line="260" w:lineRule="exact"/>
        <w:ind w:left="567" w:hanging="567"/>
        <w:jc w:val="both"/>
        <w:rPr>
          <w:color w:val="999999"/>
          <w:sz w:val="18"/>
          <w:szCs w:val="18"/>
        </w:rPr>
      </w:pPr>
      <w:bookmarkStart w:id="7" w:name="_Toc212533191"/>
      <w:bookmarkStart w:id="8" w:name="_Toc261952742"/>
      <w:r>
        <w:rPr>
          <w:color w:val="999999"/>
          <w:sz w:val="18"/>
          <w:szCs w:val="18"/>
        </w:rPr>
        <w:t>2.1.</w:t>
      </w:r>
      <w:r>
        <w:rPr>
          <w:color w:val="999999"/>
          <w:sz w:val="18"/>
          <w:szCs w:val="18"/>
        </w:rPr>
        <w:tab/>
      </w:r>
      <w:r>
        <w:rPr>
          <w:caps w:val="0"/>
          <w:color w:val="999999"/>
          <w:sz w:val="18"/>
          <w:szCs w:val="18"/>
        </w:rPr>
        <w:t>Wertungskriterien</w:t>
      </w:r>
      <w:bookmarkEnd w:id="7"/>
      <w:bookmarkEnd w:id="8"/>
    </w:p>
    <w:p w14:paraId="4C5BE2FA" w14:textId="77777777" w:rsidR="009D1419" w:rsidRDefault="009D1419">
      <w:pPr>
        <w:pStyle w:val="Standardtext"/>
        <w:spacing w:after="0" w:line="260" w:lineRule="exact"/>
        <w:ind w:left="567"/>
        <w:jc w:val="both"/>
        <w:rPr>
          <w:sz w:val="18"/>
          <w:szCs w:val="18"/>
        </w:rPr>
      </w:pPr>
      <w:r>
        <w:rPr>
          <w:sz w:val="18"/>
          <w:szCs w:val="18"/>
        </w:rPr>
        <w:t>Für die Wertung der Angebote bzw. der im Zuge der Verhandlungen vorgelegten überarbeiteten Angebote sind folgende Kriterien mit den angegebenen Gewichtungen wie nachstehend angeführt verbindlich:</w:t>
      </w:r>
    </w:p>
    <w:p w14:paraId="7C1F7CDD" w14:textId="77777777" w:rsidR="009D1419" w:rsidRDefault="009D1419">
      <w:pPr>
        <w:pStyle w:val="Standardtext"/>
        <w:spacing w:after="0" w:line="260" w:lineRule="exact"/>
        <w:ind w:left="567"/>
        <w:jc w:val="both"/>
        <w:rPr>
          <w:sz w:val="18"/>
          <w:szCs w:val="18"/>
        </w:rPr>
      </w:pPr>
    </w:p>
    <w:tbl>
      <w:tblPr>
        <w:tblW w:w="0" w:type="auto"/>
        <w:tblInd w:w="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
        <w:gridCol w:w="6774"/>
        <w:gridCol w:w="1227"/>
      </w:tblGrid>
      <w:tr w:rsidR="009D1419" w14:paraId="54773A3A" w14:textId="77777777">
        <w:trPr>
          <w:trHeight w:val="620"/>
        </w:trPr>
        <w:tc>
          <w:tcPr>
            <w:tcW w:w="350" w:type="dxa"/>
            <w:shd w:val="clear" w:color="auto" w:fill="auto"/>
          </w:tcPr>
          <w:p w14:paraId="5F0627A3" w14:textId="77777777" w:rsidR="009D1419" w:rsidRDefault="009D1419">
            <w:pPr>
              <w:pStyle w:val="Standardtext"/>
              <w:rPr>
                <w:b/>
              </w:rPr>
            </w:pPr>
          </w:p>
        </w:tc>
        <w:tc>
          <w:tcPr>
            <w:tcW w:w="6980" w:type="dxa"/>
            <w:shd w:val="clear" w:color="auto" w:fill="auto"/>
          </w:tcPr>
          <w:p w14:paraId="0A2B9413" w14:textId="77777777" w:rsidR="009D1419" w:rsidRDefault="009D1419">
            <w:pPr>
              <w:pStyle w:val="Standardtext"/>
              <w:spacing w:before="120" w:after="120"/>
              <w:rPr>
                <w:b/>
                <w:sz w:val="18"/>
                <w:szCs w:val="18"/>
              </w:rPr>
            </w:pPr>
            <w:r>
              <w:rPr>
                <w:b/>
                <w:sz w:val="18"/>
                <w:szCs w:val="18"/>
              </w:rPr>
              <w:t>Kriterium</w:t>
            </w:r>
          </w:p>
        </w:tc>
        <w:tc>
          <w:tcPr>
            <w:tcW w:w="1246" w:type="dxa"/>
            <w:shd w:val="clear" w:color="auto" w:fill="auto"/>
          </w:tcPr>
          <w:p w14:paraId="44DC5A0B" w14:textId="77777777" w:rsidR="009D1419" w:rsidRDefault="009D1419">
            <w:pPr>
              <w:pStyle w:val="Standardtext"/>
              <w:spacing w:before="120" w:after="120"/>
              <w:jc w:val="center"/>
              <w:rPr>
                <w:b/>
                <w:sz w:val="18"/>
                <w:szCs w:val="18"/>
              </w:rPr>
            </w:pPr>
            <w:r>
              <w:rPr>
                <w:b/>
                <w:sz w:val="18"/>
                <w:szCs w:val="18"/>
              </w:rPr>
              <w:t>Gewichtung</w:t>
            </w:r>
          </w:p>
        </w:tc>
      </w:tr>
      <w:tr w:rsidR="009D1419" w14:paraId="26D2319C" w14:textId="77777777">
        <w:tc>
          <w:tcPr>
            <w:tcW w:w="350" w:type="dxa"/>
            <w:shd w:val="clear" w:color="auto" w:fill="auto"/>
          </w:tcPr>
          <w:p w14:paraId="7D01A1ED" w14:textId="77777777" w:rsidR="009D1419" w:rsidRDefault="009D1419">
            <w:pPr>
              <w:pStyle w:val="Standardtext"/>
              <w:spacing w:before="120" w:after="120" w:line="260" w:lineRule="exact"/>
              <w:jc w:val="both"/>
              <w:rPr>
                <w:sz w:val="18"/>
                <w:szCs w:val="18"/>
              </w:rPr>
            </w:pPr>
            <w:r>
              <w:rPr>
                <w:sz w:val="18"/>
                <w:szCs w:val="18"/>
              </w:rPr>
              <w:t>a</w:t>
            </w:r>
          </w:p>
        </w:tc>
        <w:tc>
          <w:tcPr>
            <w:tcW w:w="6980" w:type="dxa"/>
            <w:shd w:val="clear" w:color="auto" w:fill="auto"/>
          </w:tcPr>
          <w:p w14:paraId="42ADFFA7" w14:textId="77777777" w:rsidR="009D1419" w:rsidRDefault="009D1419">
            <w:pPr>
              <w:pStyle w:val="Standardtext"/>
              <w:spacing w:before="120" w:after="120" w:line="260" w:lineRule="exact"/>
              <w:jc w:val="both"/>
              <w:rPr>
                <w:sz w:val="18"/>
                <w:szCs w:val="18"/>
              </w:rPr>
            </w:pPr>
            <w:r>
              <w:rPr>
                <w:sz w:val="18"/>
                <w:szCs w:val="18"/>
              </w:rPr>
              <w:t>Kapitalwert gemäß unten angeführter Beschreibung</w:t>
            </w:r>
          </w:p>
        </w:tc>
        <w:tc>
          <w:tcPr>
            <w:tcW w:w="1246" w:type="dxa"/>
            <w:shd w:val="clear" w:color="auto" w:fill="auto"/>
          </w:tcPr>
          <w:p w14:paraId="28357B91" w14:textId="77777777" w:rsidR="009D1419" w:rsidRDefault="009D1419">
            <w:pPr>
              <w:pStyle w:val="Standardtext"/>
              <w:spacing w:before="120" w:after="120" w:line="260" w:lineRule="exact"/>
              <w:jc w:val="center"/>
              <w:rPr>
                <w:sz w:val="18"/>
                <w:szCs w:val="18"/>
              </w:rPr>
            </w:pPr>
            <w:r>
              <w:rPr>
                <w:sz w:val="18"/>
                <w:szCs w:val="18"/>
              </w:rPr>
              <w:t>65</w:t>
            </w:r>
          </w:p>
        </w:tc>
      </w:tr>
      <w:tr w:rsidR="009D1419" w14:paraId="4D7E7846" w14:textId="77777777">
        <w:tc>
          <w:tcPr>
            <w:tcW w:w="350" w:type="dxa"/>
            <w:shd w:val="clear" w:color="auto" w:fill="auto"/>
          </w:tcPr>
          <w:p w14:paraId="68C5EF88" w14:textId="77777777" w:rsidR="009D1419" w:rsidRDefault="009D1419">
            <w:pPr>
              <w:pStyle w:val="Standardtext"/>
              <w:spacing w:before="120" w:after="120" w:line="260" w:lineRule="exact"/>
              <w:jc w:val="both"/>
              <w:rPr>
                <w:sz w:val="18"/>
                <w:szCs w:val="18"/>
              </w:rPr>
            </w:pPr>
            <w:r>
              <w:rPr>
                <w:sz w:val="18"/>
                <w:szCs w:val="18"/>
              </w:rPr>
              <w:t>b</w:t>
            </w:r>
          </w:p>
        </w:tc>
        <w:tc>
          <w:tcPr>
            <w:tcW w:w="6980" w:type="dxa"/>
            <w:shd w:val="clear" w:color="auto" w:fill="auto"/>
          </w:tcPr>
          <w:p w14:paraId="0C8327A6" w14:textId="26094E55" w:rsidR="009D1419" w:rsidRDefault="009D1419" w:rsidP="009D059A">
            <w:pPr>
              <w:pStyle w:val="Standardtext"/>
              <w:spacing w:before="120" w:after="120" w:line="260" w:lineRule="exact"/>
              <w:rPr>
                <w:sz w:val="18"/>
                <w:szCs w:val="18"/>
              </w:rPr>
            </w:pPr>
            <w:r>
              <w:rPr>
                <w:sz w:val="18"/>
                <w:szCs w:val="18"/>
              </w:rPr>
              <w:t>Summe der tatsächlich eingesparten kWh aus Strom und Wärme (entspricht den in der Objektliste, Blatt „Einsparung“ im Bereich „Einsparung durch Verbrauchsminderung“ angegebenen Werten). Substituierte bzw. durch ein</w:t>
            </w:r>
            <w:r w:rsidR="00D8174B">
              <w:rPr>
                <w:sz w:val="18"/>
                <w:szCs w:val="18"/>
              </w:rPr>
              <w:t>e</w:t>
            </w:r>
            <w:r>
              <w:rPr>
                <w:sz w:val="18"/>
                <w:szCs w:val="18"/>
              </w:rPr>
              <w:t xml:space="preserve"> </w:t>
            </w:r>
            <w:r w:rsidR="009D059A">
              <w:rPr>
                <w:sz w:val="18"/>
                <w:szCs w:val="18"/>
              </w:rPr>
              <w:t>Stromerzeugungsa</w:t>
            </w:r>
            <w:r w:rsidR="00D8174B">
              <w:rPr>
                <w:sz w:val="18"/>
                <w:szCs w:val="18"/>
              </w:rPr>
              <w:t xml:space="preserve">nlage </w:t>
            </w:r>
            <w:r>
              <w:rPr>
                <w:sz w:val="18"/>
                <w:szCs w:val="18"/>
              </w:rPr>
              <w:t>eingespeiste kWh sind hier nicht zu berücksichtigen.</w:t>
            </w:r>
          </w:p>
        </w:tc>
        <w:tc>
          <w:tcPr>
            <w:tcW w:w="1246" w:type="dxa"/>
            <w:shd w:val="clear" w:color="auto" w:fill="auto"/>
          </w:tcPr>
          <w:p w14:paraId="1E94CCB8" w14:textId="77777777" w:rsidR="009D1419" w:rsidRDefault="009D1419">
            <w:pPr>
              <w:pStyle w:val="Standardtext"/>
              <w:spacing w:before="120" w:after="120" w:line="260" w:lineRule="exact"/>
              <w:jc w:val="center"/>
              <w:rPr>
                <w:sz w:val="18"/>
                <w:szCs w:val="18"/>
              </w:rPr>
            </w:pPr>
            <w:r>
              <w:rPr>
                <w:sz w:val="18"/>
                <w:szCs w:val="18"/>
              </w:rPr>
              <w:t>20</w:t>
            </w:r>
          </w:p>
        </w:tc>
      </w:tr>
      <w:tr w:rsidR="009D1419" w14:paraId="776810C1" w14:textId="77777777">
        <w:tc>
          <w:tcPr>
            <w:tcW w:w="350" w:type="dxa"/>
            <w:shd w:val="clear" w:color="auto" w:fill="auto"/>
          </w:tcPr>
          <w:p w14:paraId="07D8EF92" w14:textId="77777777" w:rsidR="009D1419" w:rsidRDefault="009D1419">
            <w:pPr>
              <w:pStyle w:val="Standardtext"/>
              <w:spacing w:before="120" w:after="120" w:line="260" w:lineRule="exact"/>
              <w:jc w:val="both"/>
              <w:rPr>
                <w:sz w:val="18"/>
                <w:szCs w:val="18"/>
              </w:rPr>
            </w:pPr>
            <w:r>
              <w:rPr>
                <w:sz w:val="18"/>
                <w:szCs w:val="18"/>
              </w:rPr>
              <w:t>c</w:t>
            </w:r>
          </w:p>
        </w:tc>
        <w:tc>
          <w:tcPr>
            <w:tcW w:w="6980" w:type="dxa"/>
            <w:shd w:val="clear" w:color="auto" w:fill="auto"/>
          </w:tcPr>
          <w:p w14:paraId="286B7B39" w14:textId="77777777" w:rsidR="009D1419" w:rsidRDefault="0053218F">
            <w:pPr>
              <w:pStyle w:val="Standardtext"/>
              <w:spacing w:before="120" w:after="120" w:line="260" w:lineRule="exact"/>
              <w:rPr>
                <w:sz w:val="18"/>
                <w:szCs w:val="18"/>
              </w:rPr>
            </w:pPr>
            <w:r>
              <w:rPr>
                <w:sz w:val="18"/>
                <w:szCs w:val="18"/>
              </w:rPr>
              <w:t>Investitionshöhe in t</w:t>
            </w:r>
            <w:r w:rsidR="009D1419">
              <w:rPr>
                <w:sz w:val="18"/>
                <w:szCs w:val="18"/>
              </w:rPr>
              <w:t>echnische Geräte / Anlagen und Sachen gemäß Objektliste, Blatt Vertragsdaten; Staatliche Zuschüsse sind abzuziehen</w:t>
            </w:r>
          </w:p>
        </w:tc>
        <w:tc>
          <w:tcPr>
            <w:tcW w:w="1246" w:type="dxa"/>
            <w:shd w:val="clear" w:color="auto" w:fill="auto"/>
          </w:tcPr>
          <w:p w14:paraId="3E63029D" w14:textId="77777777" w:rsidR="009D1419" w:rsidRDefault="009D1419">
            <w:pPr>
              <w:pStyle w:val="Standardtext"/>
              <w:spacing w:before="120" w:after="120" w:line="260" w:lineRule="exact"/>
              <w:jc w:val="center"/>
              <w:rPr>
                <w:sz w:val="18"/>
                <w:szCs w:val="18"/>
              </w:rPr>
            </w:pPr>
            <w:r>
              <w:rPr>
                <w:sz w:val="18"/>
                <w:szCs w:val="18"/>
              </w:rPr>
              <w:t>10</w:t>
            </w:r>
          </w:p>
        </w:tc>
      </w:tr>
      <w:tr w:rsidR="009D1419" w14:paraId="3A9A1685" w14:textId="77777777">
        <w:tc>
          <w:tcPr>
            <w:tcW w:w="350" w:type="dxa"/>
            <w:shd w:val="clear" w:color="auto" w:fill="auto"/>
          </w:tcPr>
          <w:p w14:paraId="6E57C681" w14:textId="77777777" w:rsidR="009D1419" w:rsidRDefault="009D1419">
            <w:pPr>
              <w:pStyle w:val="Standardtext"/>
              <w:spacing w:before="120" w:after="120" w:line="260" w:lineRule="exact"/>
              <w:jc w:val="both"/>
              <w:rPr>
                <w:sz w:val="18"/>
                <w:szCs w:val="18"/>
              </w:rPr>
            </w:pPr>
            <w:r>
              <w:rPr>
                <w:sz w:val="18"/>
                <w:szCs w:val="18"/>
              </w:rPr>
              <w:t>d</w:t>
            </w:r>
          </w:p>
        </w:tc>
        <w:tc>
          <w:tcPr>
            <w:tcW w:w="6980" w:type="dxa"/>
            <w:shd w:val="clear" w:color="auto" w:fill="auto"/>
          </w:tcPr>
          <w:p w14:paraId="38672F96" w14:textId="77777777" w:rsidR="009D1419" w:rsidRDefault="009D1419" w:rsidP="004165E1">
            <w:pPr>
              <w:pStyle w:val="Standardtext"/>
              <w:spacing w:before="120" w:after="120" w:line="260" w:lineRule="exact"/>
              <w:rPr>
                <w:sz w:val="18"/>
                <w:szCs w:val="18"/>
              </w:rPr>
            </w:pPr>
            <w:r>
              <w:rPr>
                <w:sz w:val="18"/>
                <w:szCs w:val="18"/>
              </w:rPr>
              <w:t xml:space="preserve">Kosten des AG aufgrund des Ablehnungsrechts gemäß </w:t>
            </w:r>
            <w:r>
              <w:rPr>
                <w:sz w:val="18"/>
                <w:szCs w:val="18"/>
              </w:rPr>
              <w:br w:type="textWrapping" w:clear="all"/>
              <w:t xml:space="preserve">§ </w:t>
            </w:r>
            <w:r w:rsidR="004165E1">
              <w:rPr>
                <w:sz w:val="18"/>
                <w:szCs w:val="18"/>
              </w:rPr>
              <w:t>7.6</w:t>
            </w:r>
            <w:r>
              <w:rPr>
                <w:sz w:val="18"/>
                <w:szCs w:val="18"/>
              </w:rPr>
              <w:t>. des Erfolgsgarantie-Vertrages</w:t>
            </w:r>
          </w:p>
        </w:tc>
        <w:tc>
          <w:tcPr>
            <w:tcW w:w="1246" w:type="dxa"/>
            <w:shd w:val="clear" w:color="auto" w:fill="auto"/>
          </w:tcPr>
          <w:p w14:paraId="6999568C" w14:textId="77777777" w:rsidR="009D1419" w:rsidRDefault="009D1419">
            <w:pPr>
              <w:pStyle w:val="Standardtext"/>
              <w:spacing w:before="120" w:after="120" w:line="260" w:lineRule="exact"/>
              <w:jc w:val="center"/>
              <w:rPr>
                <w:sz w:val="18"/>
                <w:szCs w:val="18"/>
              </w:rPr>
            </w:pPr>
            <w:r>
              <w:rPr>
                <w:sz w:val="18"/>
                <w:szCs w:val="18"/>
              </w:rPr>
              <w:t>5</w:t>
            </w:r>
          </w:p>
        </w:tc>
      </w:tr>
    </w:tbl>
    <w:p w14:paraId="445EC81B" w14:textId="77777777" w:rsidR="009D1419" w:rsidRDefault="009D1419">
      <w:pPr>
        <w:pStyle w:val="Aufzhlungszeichen"/>
        <w:numPr>
          <w:ilvl w:val="0"/>
          <w:numId w:val="0"/>
        </w:numPr>
        <w:spacing w:line="260" w:lineRule="exact"/>
        <w:jc w:val="both"/>
        <w:rPr>
          <w:sz w:val="18"/>
          <w:szCs w:val="18"/>
        </w:rPr>
      </w:pPr>
    </w:p>
    <w:p w14:paraId="032F7AD8" w14:textId="77777777" w:rsidR="009D1419" w:rsidRDefault="009D1419">
      <w:pPr>
        <w:pStyle w:val="Aufzhlungszeichen"/>
        <w:numPr>
          <w:ilvl w:val="0"/>
          <w:numId w:val="0"/>
        </w:numPr>
        <w:spacing w:line="260" w:lineRule="exact"/>
        <w:jc w:val="both"/>
        <w:rPr>
          <w:sz w:val="18"/>
          <w:szCs w:val="18"/>
        </w:rPr>
      </w:pPr>
      <w:r>
        <w:rPr>
          <w:sz w:val="18"/>
          <w:szCs w:val="18"/>
        </w:rPr>
        <w:br w:type="page"/>
      </w:r>
    </w:p>
    <w:p w14:paraId="4F886B70" w14:textId="77777777" w:rsidR="009D1419" w:rsidRDefault="009D1419">
      <w:pPr>
        <w:pStyle w:val="Standardtext"/>
        <w:spacing w:line="260" w:lineRule="exact"/>
        <w:ind w:left="567"/>
        <w:jc w:val="both"/>
        <w:rPr>
          <w:sz w:val="18"/>
          <w:szCs w:val="18"/>
        </w:rPr>
      </w:pPr>
      <w:r>
        <w:rPr>
          <w:sz w:val="18"/>
          <w:szCs w:val="18"/>
        </w:rPr>
        <w:lastRenderedPageBreak/>
        <w:t>Hierzu werden pro Kriterium von 0 bis 10 Punkte vergeben, das Ergebnis wird anschließend mit der jeweiligen Gewichtung multipliziert. Die Gesamtpunktzahl ergibt sich aus der Addition der Ergebnisse der einzelnen Unterpunkte.</w:t>
      </w:r>
    </w:p>
    <w:p w14:paraId="3F8E7FA8" w14:textId="77777777" w:rsidR="009D1419" w:rsidRDefault="009D1419">
      <w:pPr>
        <w:pStyle w:val="Aufzhlungszeichen"/>
        <w:numPr>
          <w:ilvl w:val="0"/>
          <w:numId w:val="0"/>
        </w:numPr>
        <w:spacing w:after="120" w:line="260" w:lineRule="exact"/>
        <w:ind w:left="567"/>
        <w:jc w:val="both"/>
        <w:rPr>
          <w:sz w:val="18"/>
          <w:szCs w:val="18"/>
          <w:u w:val="single"/>
        </w:rPr>
      </w:pPr>
      <w:r>
        <w:rPr>
          <w:sz w:val="18"/>
          <w:szCs w:val="18"/>
          <w:u w:val="single"/>
        </w:rPr>
        <w:t>Punkteverteilung:</w:t>
      </w:r>
    </w:p>
    <w:p w14:paraId="58C423F3" w14:textId="77777777" w:rsidR="009D1419" w:rsidRDefault="009D1419">
      <w:pPr>
        <w:pStyle w:val="Aufzhlungszeichen"/>
        <w:numPr>
          <w:ilvl w:val="0"/>
          <w:numId w:val="0"/>
        </w:numPr>
        <w:tabs>
          <w:tab w:val="left" w:pos="851"/>
        </w:tabs>
        <w:spacing w:after="120" w:line="260" w:lineRule="exact"/>
        <w:ind w:left="1418" w:hanging="1702"/>
        <w:rPr>
          <w:sz w:val="18"/>
          <w:szCs w:val="18"/>
        </w:rPr>
      </w:pPr>
      <w:r>
        <w:rPr>
          <w:sz w:val="18"/>
          <w:szCs w:val="18"/>
        </w:rPr>
        <w:tab/>
        <w:t>a, b, c:</w:t>
      </w:r>
      <w:r>
        <w:rPr>
          <w:sz w:val="18"/>
          <w:szCs w:val="18"/>
        </w:rPr>
        <w:tab/>
        <w:t>10 Punkte erhält das Angebot mit dem höchsten angebotenen Wert. 0 Punkte erhält ein Angebot mit der Hälfte des höchsten angebotenen Wertes. Alle Angebote darunter erhalten ebenfalls 0 Punkte. Die Punktewertung der dazwischenliegenden Angebote erfolgt über eine lineare Interpolation mit bis zu drei Stellen nach dem Komma</w:t>
      </w:r>
      <w:r>
        <w:rPr>
          <w:sz w:val="18"/>
          <w:szCs w:val="18"/>
        </w:rPr>
        <w:tab/>
      </w:r>
      <w:r>
        <w:rPr>
          <w:sz w:val="18"/>
          <w:szCs w:val="18"/>
        </w:rPr>
        <w:tab/>
      </w:r>
    </w:p>
    <w:p w14:paraId="77A40BE6" w14:textId="77777777" w:rsidR="009D1419" w:rsidRDefault="009D1419">
      <w:pPr>
        <w:pStyle w:val="Aufzhlungszeichen"/>
        <w:numPr>
          <w:ilvl w:val="0"/>
          <w:numId w:val="0"/>
        </w:numPr>
        <w:tabs>
          <w:tab w:val="left" w:pos="851"/>
        </w:tabs>
        <w:spacing w:line="260" w:lineRule="exact"/>
        <w:ind w:left="1418" w:hanging="1702"/>
        <w:rPr>
          <w:sz w:val="18"/>
          <w:szCs w:val="18"/>
        </w:rPr>
      </w:pPr>
      <w:r>
        <w:rPr>
          <w:sz w:val="18"/>
          <w:szCs w:val="18"/>
        </w:rPr>
        <w:tab/>
        <w:t xml:space="preserve">d: </w:t>
      </w:r>
      <w:r>
        <w:rPr>
          <w:sz w:val="18"/>
          <w:szCs w:val="18"/>
        </w:rPr>
        <w:tab/>
        <w:t>10 Punkte erhält das Angebot mit dem niedrigsten angebotenen Wert. 0 Punkte erhält ein Angebot mit dem 2-fachen des niedrigsten angebotenen Wertes. Alle Angebote darüber erhalten ebenfalls 0 Punkte. D</w:t>
      </w:r>
      <w:r w:rsidR="0053218F">
        <w:rPr>
          <w:sz w:val="18"/>
          <w:szCs w:val="18"/>
        </w:rPr>
        <w:t>ie Punktewertung der dazwischen</w:t>
      </w:r>
      <w:r>
        <w:rPr>
          <w:sz w:val="18"/>
          <w:szCs w:val="18"/>
        </w:rPr>
        <w:t>liegenden Angebote erfolgt über eine lineare Interpolation mit bis zu drei Stellen nach dem Komma.</w:t>
      </w:r>
      <w:r>
        <w:rPr>
          <w:sz w:val="18"/>
          <w:szCs w:val="18"/>
        </w:rPr>
        <w:tab/>
      </w:r>
    </w:p>
    <w:p w14:paraId="6B696299" w14:textId="77777777" w:rsidR="009D1419" w:rsidRDefault="009D1419">
      <w:pPr>
        <w:pStyle w:val="Aufzhlungszeichen"/>
        <w:numPr>
          <w:ilvl w:val="0"/>
          <w:numId w:val="0"/>
        </w:numPr>
        <w:rPr>
          <w:sz w:val="18"/>
          <w:szCs w:val="18"/>
        </w:rPr>
      </w:pPr>
    </w:p>
    <w:p w14:paraId="44F88516" w14:textId="77777777" w:rsidR="009D1419" w:rsidRDefault="009D1419">
      <w:pPr>
        <w:pStyle w:val="berschrift2"/>
        <w:spacing w:after="0" w:line="260" w:lineRule="exact"/>
        <w:ind w:left="567" w:hanging="567"/>
        <w:jc w:val="both"/>
        <w:rPr>
          <w:color w:val="999999"/>
          <w:sz w:val="18"/>
          <w:szCs w:val="18"/>
        </w:rPr>
      </w:pPr>
      <w:r>
        <w:rPr>
          <w:color w:val="999999"/>
          <w:sz w:val="18"/>
          <w:szCs w:val="18"/>
        </w:rPr>
        <w:t>2.2.</w:t>
      </w:r>
      <w:r>
        <w:rPr>
          <w:color w:val="999999"/>
          <w:sz w:val="18"/>
          <w:szCs w:val="18"/>
        </w:rPr>
        <w:tab/>
      </w:r>
      <w:bookmarkStart w:id="9" w:name="_Ref251751190"/>
      <w:bookmarkStart w:id="10" w:name="_Toc261952743"/>
      <w:r>
        <w:rPr>
          <w:color w:val="999999"/>
          <w:sz w:val="18"/>
          <w:szCs w:val="18"/>
        </w:rPr>
        <w:t>Kapitalwertberechnung</w:t>
      </w:r>
      <w:bookmarkEnd w:id="9"/>
      <w:bookmarkEnd w:id="10"/>
    </w:p>
    <w:p w14:paraId="0D16806D" w14:textId="77777777" w:rsidR="009D1419" w:rsidRDefault="009D1419">
      <w:pPr>
        <w:autoSpaceDE w:val="0"/>
        <w:autoSpaceDN w:val="0"/>
        <w:adjustRightInd w:val="0"/>
        <w:spacing w:after="120" w:line="260" w:lineRule="exact"/>
        <w:ind w:left="567"/>
        <w:jc w:val="both"/>
        <w:rPr>
          <w:sz w:val="18"/>
          <w:szCs w:val="18"/>
        </w:rPr>
      </w:pPr>
      <w:r>
        <w:rPr>
          <w:rFonts w:cs="Arial"/>
          <w:sz w:val="18"/>
          <w:szCs w:val="18"/>
        </w:rPr>
        <w:t>Beim Kapitalwert werden die Ausgaben des AG (Grundvergütung) und die Einnahmen des AG (Energiekosten-Einsparung, Einsparung der Betriebsführung während der Vertragslaufzeit und monetär bewertete CO2-Einsparung)</w:t>
      </w:r>
      <w:r>
        <w:rPr>
          <w:sz w:val="18"/>
          <w:szCs w:val="18"/>
        </w:rPr>
        <w:t xml:space="preserve"> jährlich bilanziert und auf den Bezugszeitpunkt abgezinst. Der Kapitalwert stellt dann die Differenz zwischen den barwertigen Ausgaben und Einnahmen dar. Die grundsätzliche Berechnungsmethodik kann dem beigelegten Excel-Tool "Berechnungsmethodik Kapitalwerte“ entnommen werden. Bei Angeboten, bei denen dieses Tool aufgrund des vorgelegten Konzeptes nicht unverändert angewendet werden kann, erfolgt eine Anpassung der Berechnung im Sinne der grundsätzlichen Methodik.</w:t>
      </w:r>
    </w:p>
    <w:p w14:paraId="33498A80" w14:textId="77777777" w:rsidR="009D1419" w:rsidRDefault="009D1419">
      <w:pPr>
        <w:autoSpaceDE w:val="0"/>
        <w:autoSpaceDN w:val="0"/>
        <w:adjustRightInd w:val="0"/>
        <w:spacing w:after="120" w:line="260" w:lineRule="exact"/>
        <w:ind w:left="567"/>
        <w:jc w:val="both"/>
        <w:rPr>
          <w:sz w:val="18"/>
          <w:szCs w:val="18"/>
        </w:rPr>
      </w:pPr>
      <w:r>
        <w:rPr>
          <w:sz w:val="18"/>
          <w:szCs w:val="18"/>
        </w:rPr>
        <w:t>Es gelten folgende Annahmen:</w:t>
      </w:r>
    </w:p>
    <w:p w14:paraId="27530D1E" w14:textId="77777777" w:rsidR="009D1419" w:rsidRDefault="009D1419">
      <w:pPr>
        <w:pStyle w:val="Aufzhlungszeichen"/>
        <w:numPr>
          <w:ilvl w:val="0"/>
          <w:numId w:val="23"/>
        </w:numPr>
        <w:spacing w:line="260" w:lineRule="exact"/>
        <w:jc w:val="both"/>
        <w:rPr>
          <w:sz w:val="18"/>
          <w:szCs w:val="18"/>
        </w:rPr>
      </w:pPr>
      <w:r>
        <w:rPr>
          <w:sz w:val="18"/>
          <w:szCs w:val="18"/>
        </w:rPr>
        <w:t>Betrachtungszeitraum 15 Jahre</w:t>
      </w:r>
    </w:p>
    <w:p w14:paraId="382B0FB7" w14:textId="77777777" w:rsidR="009D1419" w:rsidRDefault="009D1419">
      <w:pPr>
        <w:pStyle w:val="Aufzhlungszeichen"/>
        <w:numPr>
          <w:ilvl w:val="0"/>
          <w:numId w:val="23"/>
        </w:numPr>
        <w:spacing w:line="260" w:lineRule="exact"/>
        <w:jc w:val="both"/>
        <w:rPr>
          <w:sz w:val="18"/>
          <w:szCs w:val="18"/>
        </w:rPr>
      </w:pPr>
      <w:r>
        <w:rPr>
          <w:sz w:val="18"/>
          <w:szCs w:val="18"/>
        </w:rPr>
        <w:t>Nutzungsdauer der Anlagen 15 Jahre</w:t>
      </w:r>
    </w:p>
    <w:p w14:paraId="6706B4D2" w14:textId="77777777" w:rsidR="009D1419" w:rsidRDefault="009D1419">
      <w:pPr>
        <w:pStyle w:val="Aufzhlungszeichen"/>
        <w:numPr>
          <w:ilvl w:val="0"/>
          <w:numId w:val="23"/>
        </w:numPr>
        <w:spacing w:line="260" w:lineRule="exact"/>
        <w:jc w:val="both"/>
        <w:rPr>
          <w:sz w:val="18"/>
          <w:szCs w:val="18"/>
        </w:rPr>
      </w:pPr>
      <w:r>
        <w:rPr>
          <w:sz w:val="18"/>
          <w:szCs w:val="18"/>
        </w:rPr>
        <w:t xml:space="preserve">Monetär bewertete CO2-Einsparung: </w:t>
      </w:r>
      <w:bookmarkStart w:id="11" w:name="Text4"/>
      <w:r>
        <w:rPr>
          <w:sz w:val="18"/>
          <w:szCs w:val="18"/>
          <w:highlight w:val="yellow"/>
        </w:rPr>
        <w:fldChar w:fldCharType="begin">
          <w:ffData>
            <w:name w:val="Text4"/>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1"/>
      <w:r>
        <w:rPr>
          <w:sz w:val="18"/>
          <w:szCs w:val="18"/>
        </w:rPr>
        <w:t xml:space="preserve"> € / (t CO2) (positiver Beitrag Barwert)</w:t>
      </w:r>
    </w:p>
    <w:p w14:paraId="0753D839" w14:textId="77777777" w:rsidR="009D1419" w:rsidRDefault="009D1419">
      <w:pPr>
        <w:pStyle w:val="Aufzhlungszeichen"/>
        <w:numPr>
          <w:ilvl w:val="0"/>
          <w:numId w:val="23"/>
        </w:numPr>
        <w:spacing w:line="260" w:lineRule="exact"/>
        <w:jc w:val="both"/>
        <w:rPr>
          <w:sz w:val="18"/>
          <w:szCs w:val="18"/>
        </w:rPr>
      </w:pPr>
      <w:r>
        <w:rPr>
          <w:sz w:val="18"/>
          <w:szCs w:val="18"/>
        </w:rPr>
        <w:t xml:space="preserve">Zinsfuß: </w:t>
      </w:r>
      <w:bookmarkStart w:id="12" w:name="Text5"/>
      <w:r>
        <w:rPr>
          <w:sz w:val="18"/>
          <w:szCs w:val="18"/>
          <w:highlight w:val="yellow"/>
        </w:rPr>
        <w:fldChar w:fldCharType="begin">
          <w:ffData>
            <w:name w:val="Text5"/>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2"/>
      <w:r>
        <w:rPr>
          <w:sz w:val="18"/>
          <w:szCs w:val="18"/>
        </w:rPr>
        <w:t xml:space="preserve"> % </w:t>
      </w:r>
    </w:p>
    <w:p w14:paraId="369AC6D1" w14:textId="77777777" w:rsidR="009D1419" w:rsidRDefault="009D1419">
      <w:pPr>
        <w:pStyle w:val="Aufzhlungszeichen"/>
        <w:numPr>
          <w:ilvl w:val="0"/>
          <w:numId w:val="23"/>
        </w:numPr>
        <w:spacing w:line="260" w:lineRule="exact"/>
        <w:jc w:val="both"/>
        <w:rPr>
          <w:sz w:val="18"/>
          <w:szCs w:val="18"/>
        </w:rPr>
      </w:pPr>
      <w:r>
        <w:rPr>
          <w:sz w:val="18"/>
          <w:szCs w:val="18"/>
        </w:rPr>
        <w:t xml:space="preserve">Beim </w:t>
      </w:r>
      <w:proofErr w:type="spellStart"/>
      <w:r>
        <w:rPr>
          <w:sz w:val="18"/>
          <w:szCs w:val="18"/>
        </w:rPr>
        <w:t>Contracting</w:t>
      </w:r>
      <w:proofErr w:type="spellEnd"/>
      <w:r>
        <w:rPr>
          <w:sz w:val="18"/>
          <w:szCs w:val="18"/>
        </w:rPr>
        <w:t xml:space="preserve"> nach Beendigung des Vertragsverhältnisses bzw. bei der Eigenbesorgung angesetzte Einsparung: </w:t>
      </w:r>
      <w:bookmarkStart w:id="13" w:name="Text6"/>
      <w:r>
        <w:rPr>
          <w:sz w:val="18"/>
          <w:szCs w:val="18"/>
          <w:highlight w:val="yellow"/>
        </w:rPr>
        <w:fldChar w:fldCharType="begin">
          <w:ffData>
            <w:name w:val="Text6"/>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3"/>
      <w:r>
        <w:rPr>
          <w:sz w:val="18"/>
          <w:szCs w:val="18"/>
        </w:rPr>
        <w:t xml:space="preserve"> % der Einspargarantie (Einsparprognose; positiver Beitrag Barwert)</w:t>
      </w:r>
    </w:p>
    <w:p w14:paraId="6ACA1E09" w14:textId="77777777" w:rsidR="009D1419" w:rsidRDefault="009D1419">
      <w:pPr>
        <w:pStyle w:val="Aufzhlungszeichen"/>
        <w:numPr>
          <w:ilvl w:val="0"/>
          <w:numId w:val="23"/>
        </w:numPr>
        <w:spacing w:line="260" w:lineRule="exact"/>
        <w:rPr>
          <w:sz w:val="18"/>
          <w:szCs w:val="18"/>
        </w:rPr>
      </w:pPr>
      <w:r>
        <w:rPr>
          <w:sz w:val="18"/>
          <w:szCs w:val="18"/>
        </w:rPr>
        <w:t xml:space="preserve">Kosten für Instandhaltung: </w:t>
      </w:r>
      <w:bookmarkStart w:id="14" w:name="Text12"/>
      <w:r>
        <w:rPr>
          <w:sz w:val="18"/>
          <w:szCs w:val="18"/>
          <w:highlight w:val="yellow"/>
        </w:rPr>
        <w:fldChar w:fldCharType="begin">
          <w:ffData>
            <w:name w:val="Text12"/>
            <w:enabled/>
            <w:calcOnExit w:val="0"/>
            <w:textInput>
              <w:default w:val="3,0"/>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3,0</w:t>
      </w:r>
      <w:r>
        <w:rPr>
          <w:sz w:val="18"/>
          <w:szCs w:val="18"/>
          <w:highlight w:val="yellow"/>
        </w:rPr>
        <w:fldChar w:fldCharType="end"/>
      </w:r>
      <w:bookmarkEnd w:id="14"/>
      <w:r>
        <w:rPr>
          <w:sz w:val="18"/>
          <w:szCs w:val="18"/>
        </w:rPr>
        <w:t xml:space="preserve">  % der vom Bieter angegebenen Anlageninvestitionskosten (während der Vertragslaufzeit: positiver Beitrag Barwert)</w:t>
      </w:r>
      <w:r>
        <w:rPr>
          <w:sz w:val="18"/>
          <w:szCs w:val="18"/>
        </w:rPr>
        <w:br/>
        <w:t>Z</w:t>
      </w:r>
      <w:r>
        <w:rPr>
          <w:rFonts w:cs="Arial"/>
          <w:sz w:val="18"/>
          <w:szCs w:val="18"/>
        </w:rPr>
        <w:t>ur Info: nach der Vertragslaufzeit bzw. bei der Eigenbesorgung keine Berücksichtigung</w:t>
      </w:r>
    </w:p>
    <w:p w14:paraId="66EF1E80" w14:textId="77777777" w:rsidR="009D1419" w:rsidRPr="00571CDE" w:rsidRDefault="009D1419" w:rsidP="00571CDE">
      <w:pPr>
        <w:pStyle w:val="Aufzhlungszeichen"/>
        <w:numPr>
          <w:ilvl w:val="0"/>
          <w:numId w:val="23"/>
        </w:numPr>
        <w:spacing w:line="260" w:lineRule="exact"/>
        <w:jc w:val="both"/>
        <w:rPr>
          <w:sz w:val="18"/>
          <w:szCs w:val="18"/>
        </w:rPr>
      </w:pPr>
      <w:r>
        <w:rPr>
          <w:sz w:val="18"/>
          <w:szCs w:val="18"/>
        </w:rPr>
        <w:t>Jährliche Preissteigerungsraten</w:t>
      </w:r>
    </w:p>
    <w:p w14:paraId="7E720F9B" w14:textId="77777777" w:rsidR="009D1419" w:rsidRDefault="009D1419">
      <w:pPr>
        <w:pStyle w:val="Aufzhlungszeichen"/>
        <w:numPr>
          <w:ilvl w:val="1"/>
          <w:numId w:val="23"/>
        </w:numPr>
        <w:tabs>
          <w:tab w:val="left" w:pos="3969"/>
        </w:tabs>
        <w:spacing w:line="260" w:lineRule="exact"/>
        <w:jc w:val="both"/>
        <w:rPr>
          <w:sz w:val="18"/>
          <w:szCs w:val="18"/>
        </w:rPr>
      </w:pPr>
      <w:r>
        <w:rPr>
          <w:sz w:val="18"/>
          <w:szCs w:val="18"/>
        </w:rPr>
        <w:t>Heizenergie:</w:t>
      </w:r>
      <w:r>
        <w:rPr>
          <w:sz w:val="18"/>
          <w:szCs w:val="18"/>
        </w:rPr>
        <w:tab/>
      </w:r>
      <w:r w:rsidR="00936B2F">
        <w:rPr>
          <w:sz w:val="18"/>
          <w:szCs w:val="18"/>
        </w:rPr>
        <w:t>3,1</w:t>
      </w:r>
      <w:r>
        <w:rPr>
          <w:sz w:val="18"/>
          <w:szCs w:val="18"/>
        </w:rPr>
        <w:t xml:space="preserve"> % (unabhängig vom Energieträger)</w:t>
      </w:r>
    </w:p>
    <w:p w14:paraId="78CD97DA" w14:textId="77777777" w:rsidR="00571CDE" w:rsidRPr="00571CDE" w:rsidRDefault="00571CDE" w:rsidP="00571CDE">
      <w:pPr>
        <w:pStyle w:val="Aufzhlungszeichen"/>
        <w:numPr>
          <w:ilvl w:val="1"/>
          <w:numId w:val="23"/>
        </w:numPr>
        <w:tabs>
          <w:tab w:val="left" w:pos="3969"/>
        </w:tabs>
        <w:spacing w:line="260" w:lineRule="exact"/>
        <w:jc w:val="both"/>
        <w:rPr>
          <w:sz w:val="18"/>
          <w:szCs w:val="18"/>
        </w:rPr>
      </w:pPr>
      <w:r>
        <w:rPr>
          <w:sz w:val="18"/>
          <w:szCs w:val="18"/>
        </w:rPr>
        <w:t xml:space="preserve">Elektro: </w:t>
      </w:r>
      <w:r>
        <w:rPr>
          <w:sz w:val="18"/>
          <w:szCs w:val="18"/>
        </w:rPr>
        <w:tab/>
      </w:r>
      <w:r w:rsidR="00936B2F">
        <w:rPr>
          <w:sz w:val="18"/>
          <w:szCs w:val="18"/>
        </w:rPr>
        <w:t>0,2</w:t>
      </w:r>
      <w:r w:rsidR="005863E1">
        <w:rPr>
          <w:sz w:val="18"/>
          <w:szCs w:val="18"/>
        </w:rPr>
        <w:t xml:space="preserve"> </w:t>
      </w:r>
      <w:r>
        <w:rPr>
          <w:sz w:val="18"/>
          <w:szCs w:val="18"/>
        </w:rPr>
        <w:t>%</w:t>
      </w:r>
    </w:p>
    <w:p w14:paraId="024791CA" w14:textId="77777777" w:rsidR="009D1419" w:rsidRDefault="009D1419">
      <w:pPr>
        <w:pStyle w:val="Aufzhlungszeichen"/>
        <w:numPr>
          <w:ilvl w:val="1"/>
          <w:numId w:val="23"/>
        </w:numPr>
        <w:tabs>
          <w:tab w:val="left" w:pos="3969"/>
        </w:tabs>
        <w:spacing w:line="260" w:lineRule="exact"/>
        <w:jc w:val="both"/>
        <w:rPr>
          <w:sz w:val="18"/>
          <w:szCs w:val="18"/>
        </w:rPr>
      </w:pPr>
      <w:r>
        <w:rPr>
          <w:sz w:val="18"/>
          <w:szCs w:val="18"/>
        </w:rPr>
        <w:t>Wasser/Abwasser:</w:t>
      </w:r>
      <w:r>
        <w:rPr>
          <w:sz w:val="18"/>
          <w:szCs w:val="18"/>
        </w:rPr>
        <w:tab/>
      </w:r>
      <w:r w:rsidR="00936B2F">
        <w:rPr>
          <w:sz w:val="18"/>
          <w:szCs w:val="18"/>
        </w:rPr>
        <w:t>0,8</w:t>
      </w:r>
      <w:r>
        <w:rPr>
          <w:sz w:val="18"/>
          <w:szCs w:val="18"/>
        </w:rPr>
        <w:t>%</w:t>
      </w:r>
    </w:p>
    <w:p w14:paraId="0EB0B526" w14:textId="77777777" w:rsidR="009D1419" w:rsidRDefault="009D1419">
      <w:pPr>
        <w:pStyle w:val="Aufzhlungszeichen"/>
        <w:numPr>
          <w:ilvl w:val="1"/>
          <w:numId w:val="23"/>
        </w:numPr>
        <w:tabs>
          <w:tab w:val="left" w:pos="3969"/>
        </w:tabs>
        <w:spacing w:line="260" w:lineRule="exact"/>
        <w:rPr>
          <w:sz w:val="18"/>
          <w:szCs w:val="18"/>
        </w:rPr>
      </w:pPr>
      <w:r>
        <w:rPr>
          <w:sz w:val="18"/>
          <w:szCs w:val="18"/>
        </w:rPr>
        <w:t>Gesetzlich festgelegte Werte:</w:t>
      </w:r>
      <w:r>
        <w:rPr>
          <w:sz w:val="18"/>
          <w:szCs w:val="18"/>
        </w:rPr>
        <w:tab/>
        <w:t>0 %</w:t>
      </w:r>
      <w:r>
        <w:rPr>
          <w:sz w:val="18"/>
          <w:szCs w:val="18"/>
        </w:rPr>
        <w:br/>
        <w:t>z.B. Vergütung nach KWK-Gesetz, Mineralölsteuererstattung</w:t>
      </w:r>
    </w:p>
    <w:p w14:paraId="2C222037" w14:textId="77777777" w:rsidR="009D1419" w:rsidRDefault="009D1419">
      <w:pPr>
        <w:pStyle w:val="Aufzhlungszeichen"/>
        <w:numPr>
          <w:ilvl w:val="1"/>
          <w:numId w:val="23"/>
        </w:numPr>
        <w:tabs>
          <w:tab w:val="left" w:pos="3969"/>
        </w:tabs>
        <w:spacing w:line="260" w:lineRule="exact"/>
        <w:rPr>
          <w:sz w:val="18"/>
          <w:szCs w:val="18"/>
        </w:rPr>
      </w:pPr>
      <w:r>
        <w:rPr>
          <w:sz w:val="18"/>
          <w:szCs w:val="18"/>
        </w:rPr>
        <w:t>Instandhaltungskosten:</w:t>
      </w:r>
      <w:r>
        <w:rPr>
          <w:sz w:val="18"/>
          <w:szCs w:val="18"/>
        </w:rPr>
        <w:tab/>
      </w:r>
      <w:bookmarkStart w:id="15" w:name="Text11"/>
      <w:r>
        <w:rPr>
          <w:sz w:val="18"/>
          <w:szCs w:val="18"/>
          <w:highlight w:val="yellow"/>
        </w:rPr>
        <w:fldChar w:fldCharType="begin">
          <w:ffData>
            <w:name w:val="Text11"/>
            <w:enabled/>
            <w:calcOnExit w:val="0"/>
            <w:textInput>
              <w:default w:val="2,0"/>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noProof/>
          <w:sz w:val="18"/>
          <w:szCs w:val="18"/>
          <w:highlight w:val="yellow"/>
        </w:rPr>
        <w:t>2,0</w:t>
      </w:r>
      <w:r>
        <w:rPr>
          <w:sz w:val="18"/>
          <w:szCs w:val="18"/>
          <w:highlight w:val="yellow"/>
        </w:rPr>
        <w:fldChar w:fldCharType="end"/>
      </w:r>
      <w:bookmarkEnd w:id="15"/>
      <w:r>
        <w:rPr>
          <w:sz w:val="18"/>
          <w:szCs w:val="18"/>
        </w:rPr>
        <w:t xml:space="preserve"> %</w:t>
      </w:r>
    </w:p>
    <w:p w14:paraId="343AAB4F" w14:textId="77777777" w:rsidR="009D1419" w:rsidRDefault="009D1419">
      <w:pPr>
        <w:pStyle w:val="Aufzhlungszeichen"/>
        <w:numPr>
          <w:ilvl w:val="0"/>
          <w:numId w:val="25"/>
        </w:numPr>
        <w:spacing w:line="260" w:lineRule="exact"/>
        <w:rPr>
          <w:sz w:val="18"/>
          <w:szCs w:val="18"/>
        </w:rPr>
      </w:pPr>
      <w:r>
        <w:rPr>
          <w:sz w:val="18"/>
          <w:szCs w:val="18"/>
        </w:rPr>
        <w:t xml:space="preserve">Honorarsatz Planung bezogen auf die Anlageninvestitionskosten: </w:t>
      </w:r>
      <w:bookmarkStart w:id="16" w:name="Text7"/>
      <w:r>
        <w:rPr>
          <w:sz w:val="18"/>
          <w:szCs w:val="18"/>
          <w:highlight w:val="yellow"/>
        </w:rPr>
        <w:fldChar w:fldCharType="begin">
          <w:ffData>
            <w:name w:val="Text7"/>
            <w:enabled/>
            <w:calcOnExit w:val="0"/>
            <w:textInput>
              <w:maxLength w:val="10"/>
            </w:textInput>
          </w:ffData>
        </w:fldChar>
      </w:r>
      <w:r>
        <w:rPr>
          <w:sz w:val="18"/>
          <w:szCs w:val="18"/>
          <w:highlight w:val="yellow"/>
        </w:rPr>
        <w:instrText xml:space="preserve"> FORMTEXT </w:instrText>
      </w:r>
      <w:r>
        <w:rPr>
          <w:sz w:val="18"/>
          <w:szCs w:val="18"/>
          <w:highlight w:val="yellow"/>
        </w:rPr>
      </w:r>
      <w:r>
        <w:rPr>
          <w:sz w:val="18"/>
          <w:szCs w:val="18"/>
          <w:highlight w:val="yellow"/>
        </w:rPr>
        <w:fldChar w:fldCharType="separate"/>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t> </w:t>
      </w:r>
      <w:r>
        <w:rPr>
          <w:sz w:val="18"/>
          <w:szCs w:val="18"/>
          <w:highlight w:val="yellow"/>
        </w:rPr>
        <w:fldChar w:fldCharType="end"/>
      </w:r>
      <w:bookmarkEnd w:id="16"/>
      <w:r>
        <w:rPr>
          <w:sz w:val="18"/>
          <w:szCs w:val="18"/>
        </w:rPr>
        <w:t xml:space="preserve"> %</w:t>
      </w:r>
      <w:r>
        <w:rPr>
          <w:sz w:val="18"/>
          <w:szCs w:val="18"/>
        </w:rPr>
        <w:br/>
      </w:r>
      <w:r>
        <w:rPr>
          <w:rFonts w:cs="Arial"/>
          <w:sz w:val="18"/>
          <w:szCs w:val="18"/>
        </w:rPr>
        <w:t>(relevant für den Vergleich mit der Eigenbesorgung)</w:t>
      </w:r>
    </w:p>
    <w:p w14:paraId="49CABA8F" w14:textId="77777777" w:rsidR="009D1419" w:rsidRDefault="009D1419">
      <w:pPr>
        <w:pStyle w:val="Aufzhlungszeichen"/>
        <w:numPr>
          <w:ilvl w:val="0"/>
          <w:numId w:val="0"/>
        </w:numPr>
        <w:spacing w:line="260" w:lineRule="exact"/>
        <w:ind w:left="567" w:hanging="357"/>
        <w:rPr>
          <w:sz w:val="18"/>
          <w:szCs w:val="18"/>
        </w:rPr>
      </w:pPr>
    </w:p>
    <w:p w14:paraId="0163D705" w14:textId="77777777" w:rsidR="009D1419" w:rsidRDefault="009D1419">
      <w:pPr>
        <w:pStyle w:val="Aufzhlungszeichen"/>
        <w:numPr>
          <w:ilvl w:val="0"/>
          <w:numId w:val="0"/>
        </w:numPr>
        <w:spacing w:line="260" w:lineRule="exact"/>
        <w:ind w:left="567" w:hanging="357"/>
        <w:jc w:val="both"/>
        <w:rPr>
          <w:sz w:val="18"/>
          <w:szCs w:val="18"/>
        </w:rPr>
      </w:pPr>
      <w:r>
        <w:rPr>
          <w:sz w:val="18"/>
          <w:szCs w:val="18"/>
        </w:rPr>
        <w:tab/>
        <w:t>Die angebotenen Investitionen werden auf Plausibilität geprüft.</w:t>
      </w:r>
    </w:p>
    <w:p w14:paraId="6E3C90D6" w14:textId="77777777" w:rsidR="009D1419" w:rsidRDefault="009D1419">
      <w:pPr>
        <w:pStyle w:val="Aufzhlungszeichen"/>
        <w:numPr>
          <w:ilvl w:val="0"/>
          <w:numId w:val="0"/>
        </w:numPr>
        <w:spacing w:line="260" w:lineRule="exact"/>
        <w:ind w:left="567" w:hanging="357"/>
        <w:jc w:val="both"/>
        <w:rPr>
          <w:sz w:val="18"/>
          <w:szCs w:val="18"/>
        </w:rPr>
      </w:pPr>
    </w:p>
    <w:p w14:paraId="248D6086" w14:textId="77777777" w:rsidR="009D1419" w:rsidRDefault="009D1419">
      <w:pPr>
        <w:pStyle w:val="berschrift2"/>
        <w:spacing w:after="0" w:line="260" w:lineRule="exact"/>
        <w:ind w:left="567" w:hanging="567"/>
        <w:jc w:val="both"/>
        <w:rPr>
          <w:color w:val="999999"/>
          <w:sz w:val="18"/>
          <w:szCs w:val="18"/>
        </w:rPr>
      </w:pPr>
      <w:r>
        <w:rPr>
          <w:color w:val="999999"/>
          <w:sz w:val="18"/>
          <w:szCs w:val="18"/>
        </w:rPr>
        <w:t>2.3.</w:t>
      </w:r>
      <w:r>
        <w:rPr>
          <w:color w:val="999999"/>
          <w:sz w:val="18"/>
          <w:szCs w:val="18"/>
        </w:rPr>
        <w:tab/>
      </w:r>
      <w:bookmarkStart w:id="17" w:name="_Toc261952744"/>
      <w:r>
        <w:rPr>
          <w:color w:val="999999"/>
          <w:sz w:val="18"/>
          <w:szCs w:val="18"/>
        </w:rPr>
        <w:t>Berechnung CO2-Einsparung</w:t>
      </w:r>
      <w:bookmarkEnd w:id="17"/>
    </w:p>
    <w:p w14:paraId="5EBCC095" w14:textId="77777777" w:rsidR="009D1419" w:rsidRDefault="009D1419">
      <w:pPr>
        <w:pStyle w:val="Standardtext"/>
        <w:spacing w:after="0" w:line="260" w:lineRule="exact"/>
        <w:ind w:left="567"/>
        <w:jc w:val="both"/>
        <w:rPr>
          <w:sz w:val="18"/>
          <w:szCs w:val="18"/>
        </w:rPr>
      </w:pPr>
      <w:r>
        <w:rPr>
          <w:sz w:val="18"/>
          <w:szCs w:val="18"/>
        </w:rPr>
        <w:t>Mit den Maßnahmen zur Energiekosteneinsparung soll gleichzeitig eine Reduzierung der CO</w:t>
      </w:r>
      <w:r>
        <w:rPr>
          <w:sz w:val="18"/>
          <w:szCs w:val="18"/>
          <w:vertAlign w:val="subscript"/>
        </w:rPr>
        <w:t>2</w:t>
      </w:r>
      <w:r>
        <w:rPr>
          <w:sz w:val="18"/>
          <w:szCs w:val="18"/>
        </w:rPr>
        <w:t>-Emissionen erreicht werden. Der Berechnungsgang und die zugrunde gelegten Annahmen sind durch den Bieter darzulegen. Die ermittelte CO2-Einsparung fließt gemäß dem Excel-Tool in den Kapitalwert mit ein.</w:t>
      </w:r>
    </w:p>
    <w:p w14:paraId="0A34EE0C" w14:textId="77777777" w:rsidR="009D1419" w:rsidRDefault="009D1419">
      <w:pPr>
        <w:pStyle w:val="Standardtext"/>
        <w:spacing w:after="0" w:line="260" w:lineRule="exact"/>
        <w:ind w:left="567"/>
        <w:jc w:val="both"/>
        <w:rPr>
          <w:sz w:val="18"/>
          <w:szCs w:val="18"/>
        </w:rPr>
      </w:pPr>
    </w:p>
    <w:p w14:paraId="2B9CF4A3" w14:textId="77777777" w:rsidR="009D1419" w:rsidRDefault="009D1419">
      <w:pPr>
        <w:pStyle w:val="Standardtext"/>
        <w:spacing w:after="0" w:line="260" w:lineRule="exact"/>
        <w:ind w:left="567"/>
        <w:jc w:val="both"/>
        <w:rPr>
          <w:sz w:val="18"/>
          <w:szCs w:val="18"/>
        </w:rPr>
      </w:pPr>
      <w:r>
        <w:rPr>
          <w:sz w:val="18"/>
          <w:szCs w:val="18"/>
        </w:rPr>
        <w:br w:type="page"/>
      </w:r>
    </w:p>
    <w:p w14:paraId="3F61E67C" w14:textId="77777777" w:rsidR="009D1419" w:rsidRDefault="009D1419">
      <w:pPr>
        <w:pStyle w:val="Standardtext"/>
        <w:spacing w:after="0" w:line="260" w:lineRule="exact"/>
        <w:ind w:left="567"/>
        <w:jc w:val="both"/>
        <w:rPr>
          <w:sz w:val="18"/>
          <w:szCs w:val="18"/>
        </w:rPr>
      </w:pPr>
    </w:p>
    <w:p w14:paraId="29D3F1A6" w14:textId="77777777" w:rsidR="009D1419" w:rsidRDefault="009D1419">
      <w:pPr>
        <w:pStyle w:val="Standardtext"/>
        <w:spacing w:line="260" w:lineRule="exact"/>
        <w:ind w:left="567"/>
        <w:jc w:val="both"/>
        <w:rPr>
          <w:sz w:val="18"/>
          <w:szCs w:val="18"/>
        </w:rPr>
      </w:pPr>
      <w:r>
        <w:rPr>
          <w:sz w:val="18"/>
          <w:szCs w:val="18"/>
        </w:rPr>
        <w:t>Folgende Emissionsfaktoren sind den Berechnungen zugrunde zu legen:</w:t>
      </w:r>
    </w:p>
    <w:tbl>
      <w:tblPr>
        <w:tblW w:w="4553" w:type="pct"/>
        <w:tblInd w:w="567"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ayout w:type="fixed"/>
        <w:tblLook w:val="0000" w:firstRow="0" w:lastRow="0" w:firstColumn="0" w:lastColumn="0" w:noHBand="0" w:noVBand="0"/>
      </w:tblPr>
      <w:tblGrid>
        <w:gridCol w:w="1144"/>
        <w:gridCol w:w="2133"/>
        <w:gridCol w:w="4928"/>
      </w:tblGrid>
      <w:tr w:rsidR="009D1419" w14:paraId="04C6E7AD" w14:textId="77777777">
        <w:trPr>
          <w:trHeight w:val="299"/>
        </w:trPr>
        <w:tc>
          <w:tcPr>
            <w:tcW w:w="697" w:type="pct"/>
            <w:vAlign w:val="center"/>
          </w:tcPr>
          <w:p w14:paraId="42EA3589" w14:textId="77777777" w:rsidR="009D1419" w:rsidRDefault="009D1419">
            <w:pPr>
              <w:rPr>
                <w:sz w:val="18"/>
                <w:szCs w:val="18"/>
              </w:rPr>
            </w:pPr>
            <w:r>
              <w:rPr>
                <w:sz w:val="18"/>
                <w:szCs w:val="18"/>
              </w:rPr>
              <w:t>Nr.</w:t>
            </w:r>
          </w:p>
        </w:tc>
        <w:tc>
          <w:tcPr>
            <w:tcW w:w="1300" w:type="pct"/>
            <w:vAlign w:val="center"/>
          </w:tcPr>
          <w:p w14:paraId="2E14A682" w14:textId="77777777" w:rsidR="009D1419" w:rsidRDefault="009D1419">
            <w:pPr>
              <w:rPr>
                <w:sz w:val="18"/>
                <w:szCs w:val="18"/>
              </w:rPr>
            </w:pPr>
            <w:r>
              <w:rPr>
                <w:sz w:val="18"/>
                <w:szCs w:val="18"/>
              </w:rPr>
              <w:t>Energieträger</w:t>
            </w:r>
          </w:p>
        </w:tc>
        <w:tc>
          <w:tcPr>
            <w:tcW w:w="3003" w:type="pct"/>
            <w:tcBorders>
              <w:bottom w:val="single" w:sz="24" w:space="0" w:color="FFFFFF"/>
            </w:tcBorders>
            <w:vAlign w:val="center"/>
          </w:tcPr>
          <w:p w14:paraId="6944859E" w14:textId="77777777" w:rsidR="009D1419" w:rsidRDefault="009D1419" w:rsidP="001D0327">
            <w:pPr>
              <w:rPr>
                <w:sz w:val="18"/>
                <w:szCs w:val="18"/>
              </w:rPr>
            </w:pPr>
            <w:r>
              <w:rPr>
                <w:sz w:val="18"/>
                <w:szCs w:val="18"/>
              </w:rPr>
              <w:t>Gesamt (in kg CO</w:t>
            </w:r>
            <w:r>
              <w:rPr>
                <w:sz w:val="18"/>
                <w:szCs w:val="18"/>
                <w:vertAlign w:val="subscript"/>
              </w:rPr>
              <w:t>2</w:t>
            </w:r>
            <w:r>
              <w:rPr>
                <w:sz w:val="18"/>
                <w:szCs w:val="18"/>
              </w:rPr>
              <w:t xml:space="preserve"> - Äquivalent je MWh</w:t>
            </w:r>
            <w:r w:rsidR="001D0327">
              <w:rPr>
                <w:sz w:val="18"/>
                <w:szCs w:val="18"/>
              </w:rPr>
              <w:t>; auf Hi bezogen</w:t>
            </w:r>
            <w:r>
              <w:rPr>
                <w:sz w:val="18"/>
                <w:szCs w:val="18"/>
              </w:rPr>
              <w:t>)</w:t>
            </w:r>
          </w:p>
        </w:tc>
      </w:tr>
      <w:tr w:rsidR="009D1419" w14:paraId="08FEC835" w14:textId="77777777">
        <w:trPr>
          <w:trHeight w:val="299"/>
        </w:trPr>
        <w:tc>
          <w:tcPr>
            <w:tcW w:w="697" w:type="pct"/>
            <w:vAlign w:val="center"/>
          </w:tcPr>
          <w:p w14:paraId="5DB29330" w14:textId="77777777" w:rsidR="009D1419" w:rsidRDefault="009D1419">
            <w:pPr>
              <w:rPr>
                <w:sz w:val="18"/>
                <w:szCs w:val="18"/>
              </w:rPr>
            </w:pPr>
            <w:r>
              <w:rPr>
                <w:sz w:val="18"/>
                <w:szCs w:val="18"/>
              </w:rPr>
              <w:t>1.</w:t>
            </w:r>
          </w:p>
        </w:tc>
        <w:tc>
          <w:tcPr>
            <w:tcW w:w="1300" w:type="pct"/>
            <w:vAlign w:val="center"/>
          </w:tcPr>
          <w:p w14:paraId="26C5933F" w14:textId="77777777" w:rsidR="009D1419" w:rsidRDefault="009D1419">
            <w:pPr>
              <w:pStyle w:val="Standardtext"/>
              <w:spacing w:after="0"/>
              <w:rPr>
                <w:sz w:val="18"/>
                <w:szCs w:val="18"/>
              </w:rPr>
            </w:pPr>
            <w:r>
              <w:rPr>
                <w:sz w:val="18"/>
                <w:szCs w:val="18"/>
              </w:rPr>
              <w:t>Elektroenergie</w:t>
            </w:r>
          </w:p>
          <w:p w14:paraId="04AEA691" w14:textId="77777777" w:rsidR="009D1419" w:rsidRDefault="009D1419">
            <w:pPr>
              <w:pStyle w:val="Standardtext"/>
              <w:spacing w:after="0"/>
              <w:rPr>
                <w:sz w:val="18"/>
                <w:szCs w:val="18"/>
              </w:rPr>
            </w:pPr>
            <w:r>
              <w:rPr>
                <w:sz w:val="18"/>
                <w:szCs w:val="18"/>
              </w:rPr>
              <w:t>(eingespart)</w:t>
            </w:r>
          </w:p>
        </w:tc>
        <w:tc>
          <w:tcPr>
            <w:tcW w:w="3003" w:type="pct"/>
            <w:shd w:val="clear" w:color="auto" w:fill="auto"/>
            <w:vAlign w:val="center"/>
          </w:tcPr>
          <w:p w14:paraId="3B38B183" w14:textId="77777777" w:rsidR="009D1419" w:rsidRDefault="009D1419">
            <w:pPr>
              <w:tabs>
                <w:tab w:val="right" w:pos="309"/>
              </w:tabs>
              <w:rPr>
                <w:sz w:val="18"/>
                <w:szCs w:val="18"/>
              </w:rPr>
            </w:pPr>
            <w:r>
              <w:rPr>
                <w:sz w:val="18"/>
                <w:szCs w:val="18"/>
              </w:rPr>
              <w:tab/>
              <w:t>130</w:t>
            </w:r>
          </w:p>
        </w:tc>
      </w:tr>
      <w:tr w:rsidR="009D1419" w14:paraId="1BFD8220" w14:textId="77777777">
        <w:trPr>
          <w:trHeight w:val="299"/>
        </w:trPr>
        <w:tc>
          <w:tcPr>
            <w:tcW w:w="697" w:type="pct"/>
            <w:vAlign w:val="center"/>
          </w:tcPr>
          <w:p w14:paraId="31535606" w14:textId="77777777" w:rsidR="009D1419" w:rsidRDefault="009D1419">
            <w:pPr>
              <w:rPr>
                <w:sz w:val="18"/>
                <w:szCs w:val="18"/>
              </w:rPr>
            </w:pPr>
            <w:r>
              <w:rPr>
                <w:sz w:val="18"/>
                <w:szCs w:val="18"/>
              </w:rPr>
              <w:t>2</w:t>
            </w:r>
          </w:p>
        </w:tc>
        <w:tc>
          <w:tcPr>
            <w:tcW w:w="1300" w:type="pct"/>
            <w:vAlign w:val="center"/>
          </w:tcPr>
          <w:p w14:paraId="6517E391" w14:textId="77777777" w:rsidR="009D1419" w:rsidRDefault="009D1419">
            <w:pPr>
              <w:pStyle w:val="Standardtext"/>
              <w:spacing w:after="0"/>
              <w:rPr>
                <w:sz w:val="18"/>
                <w:szCs w:val="18"/>
              </w:rPr>
            </w:pPr>
            <w:r>
              <w:rPr>
                <w:sz w:val="18"/>
                <w:szCs w:val="18"/>
              </w:rPr>
              <w:t>Elektroenergie</w:t>
            </w:r>
          </w:p>
          <w:p w14:paraId="60822523" w14:textId="77777777" w:rsidR="009D1419" w:rsidRDefault="009D1419">
            <w:pPr>
              <w:pStyle w:val="Standardtext"/>
              <w:spacing w:after="0"/>
              <w:rPr>
                <w:sz w:val="18"/>
                <w:szCs w:val="18"/>
              </w:rPr>
            </w:pPr>
            <w:r>
              <w:rPr>
                <w:sz w:val="18"/>
                <w:szCs w:val="18"/>
              </w:rPr>
              <w:t>(erzeugt)</w:t>
            </w:r>
          </w:p>
        </w:tc>
        <w:tc>
          <w:tcPr>
            <w:tcW w:w="3003" w:type="pct"/>
            <w:shd w:val="clear" w:color="auto" w:fill="auto"/>
            <w:vAlign w:val="center"/>
          </w:tcPr>
          <w:p w14:paraId="7BD7AC64" w14:textId="77777777" w:rsidR="009D1419" w:rsidRDefault="009D1419">
            <w:pPr>
              <w:tabs>
                <w:tab w:val="right" w:pos="309"/>
              </w:tabs>
              <w:rPr>
                <w:sz w:val="18"/>
                <w:szCs w:val="18"/>
              </w:rPr>
            </w:pPr>
            <w:r>
              <w:rPr>
                <w:sz w:val="18"/>
                <w:szCs w:val="18"/>
              </w:rPr>
              <w:tab/>
              <w:t>139</w:t>
            </w:r>
          </w:p>
        </w:tc>
      </w:tr>
      <w:tr w:rsidR="009D1419" w14:paraId="5E7A6D29" w14:textId="77777777">
        <w:trPr>
          <w:trHeight w:val="299"/>
        </w:trPr>
        <w:tc>
          <w:tcPr>
            <w:tcW w:w="697" w:type="pct"/>
            <w:vAlign w:val="center"/>
          </w:tcPr>
          <w:p w14:paraId="6775BA99" w14:textId="77777777" w:rsidR="009D1419" w:rsidRDefault="009D1419">
            <w:pPr>
              <w:rPr>
                <w:sz w:val="18"/>
                <w:szCs w:val="18"/>
              </w:rPr>
            </w:pPr>
            <w:r>
              <w:rPr>
                <w:sz w:val="18"/>
                <w:szCs w:val="18"/>
              </w:rPr>
              <w:t>3.</w:t>
            </w:r>
          </w:p>
        </w:tc>
        <w:tc>
          <w:tcPr>
            <w:tcW w:w="1300" w:type="pct"/>
            <w:vAlign w:val="center"/>
          </w:tcPr>
          <w:p w14:paraId="2A846988" w14:textId="77777777" w:rsidR="009D1419" w:rsidRDefault="009D1419">
            <w:pPr>
              <w:pStyle w:val="Standardtext"/>
              <w:spacing w:after="0"/>
              <w:rPr>
                <w:sz w:val="18"/>
                <w:szCs w:val="18"/>
              </w:rPr>
            </w:pPr>
            <w:r>
              <w:rPr>
                <w:sz w:val="18"/>
                <w:szCs w:val="18"/>
              </w:rPr>
              <w:t>Erdgas</w:t>
            </w:r>
          </w:p>
        </w:tc>
        <w:tc>
          <w:tcPr>
            <w:tcW w:w="3003" w:type="pct"/>
            <w:shd w:val="clear" w:color="auto" w:fill="auto"/>
            <w:vAlign w:val="center"/>
          </w:tcPr>
          <w:p w14:paraId="34D15A1A" w14:textId="77777777" w:rsidR="009D1419" w:rsidRDefault="009D1419" w:rsidP="001D0327">
            <w:pPr>
              <w:tabs>
                <w:tab w:val="right" w:pos="309"/>
              </w:tabs>
              <w:rPr>
                <w:sz w:val="18"/>
                <w:szCs w:val="18"/>
              </w:rPr>
            </w:pPr>
            <w:r>
              <w:rPr>
                <w:sz w:val="18"/>
                <w:szCs w:val="18"/>
              </w:rPr>
              <w:tab/>
              <w:t>2</w:t>
            </w:r>
            <w:r w:rsidR="001D0327">
              <w:rPr>
                <w:sz w:val="18"/>
                <w:szCs w:val="18"/>
              </w:rPr>
              <w:t xml:space="preserve">26 (Ausnahme: auf </w:t>
            </w:r>
            <w:proofErr w:type="spellStart"/>
            <w:r w:rsidR="001D0327">
              <w:rPr>
                <w:sz w:val="18"/>
                <w:szCs w:val="18"/>
              </w:rPr>
              <w:t>Hs</w:t>
            </w:r>
            <w:proofErr w:type="spellEnd"/>
            <w:r w:rsidR="001D0327">
              <w:rPr>
                <w:sz w:val="18"/>
                <w:szCs w:val="18"/>
              </w:rPr>
              <w:t xml:space="preserve"> bezogen)</w:t>
            </w:r>
          </w:p>
        </w:tc>
      </w:tr>
      <w:tr w:rsidR="009D1419" w14:paraId="3EF0E500" w14:textId="77777777">
        <w:trPr>
          <w:trHeight w:val="299"/>
        </w:trPr>
        <w:tc>
          <w:tcPr>
            <w:tcW w:w="697" w:type="pct"/>
            <w:vAlign w:val="center"/>
          </w:tcPr>
          <w:p w14:paraId="19BAB64F" w14:textId="77777777" w:rsidR="009D1419" w:rsidRDefault="009D1419">
            <w:pPr>
              <w:rPr>
                <w:sz w:val="18"/>
                <w:szCs w:val="18"/>
              </w:rPr>
            </w:pPr>
            <w:r>
              <w:rPr>
                <w:sz w:val="18"/>
                <w:szCs w:val="18"/>
              </w:rPr>
              <w:t>4.</w:t>
            </w:r>
          </w:p>
        </w:tc>
        <w:tc>
          <w:tcPr>
            <w:tcW w:w="1300" w:type="pct"/>
            <w:vAlign w:val="center"/>
          </w:tcPr>
          <w:p w14:paraId="2AF0A435" w14:textId="77777777" w:rsidR="009D1419" w:rsidRDefault="009D1419">
            <w:pPr>
              <w:pStyle w:val="Standardtext"/>
              <w:spacing w:after="0"/>
              <w:rPr>
                <w:sz w:val="18"/>
                <w:szCs w:val="18"/>
              </w:rPr>
            </w:pPr>
            <w:r>
              <w:rPr>
                <w:sz w:val="18"/>
                <w:szCs w:val="18"/>
              </w:rPr>
              <w:t>Biogas</w:t>
            </w:r>
          </w:p>
        </w:tc>
        <w:tc>
          <w:tcPr>
            <w:tcW w:w="3003" w:type="pct"/>
            <w:shd w:val="clear" w:color="auto" w:fill="auto"/>
            <w:vAlign w:val="center"/>
          </w:tcPr>
          <w:p w14:paraId="6CD83EDF" w14:textId="77777777" w:rsidR="009D1419" w:rsidRDefault="009D1419" w:rsidP="001D0327">
            <w:pPr>
              <w:tabs>
                <w:tab w:val="right" w:pos="309"/>
              </w:tabs>
              <w:rPr>
                <w:sz w:val="18"/>
                <w:szCs w:val="18"/>
                <w:highlight w:val="red"/>
              </w:rPr>
            </w:pPr>
            <w:r>
              <w:rPr>
                <w:sz w:val="18"/>
                <w:szCs w:val="18"/>
              </w:rPr>
              <w:tab/>
              <w:t>147</w:t>
            </w:r>
          </w:p>
        </w:tc>
      </w:tr>
      <w:tr w:rsidR="009D1419" w14:paraId="260D3C88" w14:textId="77777777">
        <w:trPr>
          <w:trHeight w:val="299"/>
        </w:trPr>
        <w:tc>
          <w:tcPr>
            <w:tcW w:w="697" w:type="pct"/>
            <w:vAlign w:val="center"/>
          </w:tcPr>
          <w:p w14:paraId="3A8E11BC" w14:textId="77777777" w:rsidR="009D1419" w:rsidRDefault="009D1419">
            <w:pPr>
              <w:rPr>
                <w:sz w:val="18"/>
                <w:szCs w:val="18"/>
              </w:rPr>
            </w:pPr>
            <w:r>
              <w:rPr>
                <w:sz w:val="18"/>
                <w:szCs w:val="18"/>
              </w:rPr>
              <w:t>5.</w:t>
            </w:r>
          </w:p>
        </w:tc>
        <w:tc>
          <w:tcPr>
            <w:tcW w:w="1300" w:type="pct"/>
            <w:vAlign w:val="center"/>
          </w:tcPr>
          <w:p w14:paraId="774B1FE0" w14:textId="77777777" w:rsidR="009D1419" w:rsidRDefault="009D1419">
            <w:pPr>
              <w:pStyle w:val="Standardtext"/>
              <w:spacing w:after="0"/>
              <w:rPr>
                <w:sz w:val="18"/>
                <w:szCs w:val="18"/>
              </w:rPr>
            </w:pPr>
            <w:r>
              <w:rPr>
                <w:sz w:val="18"/>
                <w:szCs w:val="18"/>
              </w:rPr>
              <w:t>Fernwärme</w:t>
            </w:r>
          </w:p>
        </w:tc>
        <w:tc>
          <w:tcPr>
            <w:tcW w:w="3003" w:type="pct"/>
            <w:shd w:val="clear" w:color="auto" w:fill="auto"/>
            <w:vAlign w:val="center"/>
          </w:tcPr>
          <w:p w14:paraId="1812D8A0" w14:textId="77777777" w:rsidR="009D1419" w:rsidRDefault="009D1419">
            <w:pPr>
              <w:tabs>
                <w:tab w:val="right" w:pos="309"/>
              </w:tabs>
              <w:rPr>
                <w:sz w:val="18"/>
                <w:szCs w:val="18"/>
              </w:rPr>
            </w:pPr>
            <w:r>
              <w:rPr>
                <w:sz w:val="18"/>
                <w:szCs w:val="18"/>
              </w:rPr>
              <w:tab/>
              <w:t>254</w:t>
            </w:r>
          </w:p>
        </w:tc>
      </w:tr>
      <w:tr w:rsidR="009D1419" w14:paraId="57B26656" w14:textId="77777777">
        <w:trPr>
          <w:trHeight w:val="299"/>
        </w:trPr>
        <w:tc>
          <w:tcPr>
            <w:tcW w:w="697" w:type="pct"/>
            <w:vAlign w:val="center"/>
          </w:tcPr>
          <w:p w14:paraId="64D7EF0B" w14:textId="77777777" w:rsidR="009D1419" w:rsidRDefault="009D1419">
            <w:pPr>
              <w:rPr>
                <w:sz w:val="18"/>
                <w:szCs w:val="18"/>
              </w:rPr>
            </w:pPr>
            <w:r>
              <w:rPr>
                <w:sz w:val="18"/>
                <w:szCs w:val="18"/>
              </w:rPr>
              <w:t>6.</w:t>
            </w:r>
          </w:p>
        </w:tc>
        <w:tc>
          <w:tcPr>
            <w:tcW w:w="1300" w:type="pct"/>
            <w:vAlign w:val="center"/>
          </w:tcPr>
          <w:p w14:paraId="4AFA5755" w14:textId="77777777" w:rsidR="009D1419" w:rsidRDefault="009D1419">
            <w:pPr>
              <w:pStyle w:val="Standardtext"/>
              <w:spacing w:after="0"/>
              <w:rPr>
                <w:sz w:val="18"/>
                <w:szCs w:val="18"/>
              </w:rPr>
            </w:pPr>
            <w:r>
              <w:rPr>
                <w:sz w:val="18"/>
                <w:szCs w:val="18"/>
              </w:rPr>
              <w:t>Heizöl EL</w:t>
            </w:r>
          </w:p>
        </w:tc>
        <w:tc>
          <w:tcPr>
            <w:tcW w:w="3003" w:type="pct"/>
            <w:shd w:val="clear" w:color="auto" w:fill="auto"/>
            <w:vAlign w:val="center"/>
          </w:tcPr>
          <w:p w14:paraId="00F525A9" w14:textId="77777777" w:rsidR="009D1419" w:rsidRDefault="009D1419" w:rsidP="001D0327">
            <w:pPr>
              <w:tabs>
                <w:tab w:val="right" w:pos="309"/>
              </w:tabs>
              <w:rPr>
                <w:sz w:val="18"/>
                <w:szCs w:val="18"/>
              </w:rPr>
            </w:pPr>
            <w:r>
              <w:rPr>
                <w:sz w:val="18"/>
                <w:szCs w:val="18"/>
              </w:rPr>
              <w:tab/>
              <w:t>319</w:t>
            </w:r>
          </w:p>
        </w:tc>
      </w:tr>
      <w:tr w:rsidR="009D1419" w14:paraId="33B351C2" w14:textId="77777777">
        <w:trPr>
          <w:trHeight w:val="299"/>
        </w:trPr>
        <w:tc>
          <w:tcPr>
            <w:tcW w:w="697" w:type="pct"/>
            <w:vAlign w:val="center"/>
          </w:tcPr>
          <w:p w14:paraId="720CD5F2" w14:textId="77777777" w:rsidR="009D1419" w:rsidRDefault="009D1419">
            <w:pPr>
              <w:rPr>
                <w:sz w:val="18"/>
                <w:szCs w:val="18"/>
              </w:rPr>
            </w:pPr>
            <w:r>
              <w:rPr>
                <w:sz w:val="18"/>
                <w:szCs w:val="18"/>
              </w:rPr>
              <w:t>7.</w:t>
            </w:r>
          </w:p>
        </w:tc>
        <w:tc>
          <w:tcPr>
            <w:tcW w:w="1300" w:type="pct"/>
            <w:vAlign w:val="center"/>
          </w:tcPr>
          <w:p w14:paraId="71788F03" w14:textId="77777777" w:rsidR="009D1419" w:rsidRDefault="009D1419">
            <w:pPr>
              <w:pStyle w:val="Standardtext"/>
              <w:spacing w:after="0"/>
              <w:rPr>
                <w:sz w:val="18"/>
                <w:szCs w:val="18"/>
              </w:rPr>
            </w:pPr>
            <w:r>
              <w:rPr>
                <w:sz w:val="18"/>
                <w:szCs w:val="18"/>
              </w:rPr>
              <w:t>Holzhackschnitzel</w:t>
            </w:r>
          </w:p>
        </w:tc>
        <w:tc>
          <w:tcPr>
            <w:tcW w:w="3003" w:type="pct"/>
            <w:shd w:val="clear" w:color="auto" w:fill="auto"/>
            <w:vAlign w:val="center"/>
          </w:tcPr>
          <w:p w14:paraId="391347B9" w14:textId="77777777" w:rsidR="009D1419" w:rsidRDefault="009D1419">
            <w:pPr>
              <w:tabs>
                <w:tab w:val="right" w:pos="309"/>
              </w:tabs>
              <w:rPr>
                <w:sz w:val="18"/>
                <w:szCs w:val="18"/>
              </w:rPr>
            </w:pPr>
            <w:r>
              <w:rPr>
                <w:sz w:val="18"/>
                <w:szCs w:val="18"/>
              </w:rPr>
              <w:tab/>
              <w:t>26</w:t>
            </w:r>
          </w:p>
        </w:tc>
      </w:tr>
      <w:tr w:rsidR="009D1419" w14:paraId="2910FD7C" w14:textId="77777777">
        <w:trPr>
          <w:trHeight w:val="299"/>
        </w:trPr>
        <w:tc>
          <w:tcPr>
            <w:tcW w:w="697" w:type="pct"/>
            <w:vAlign w:val="center"/>
          </w:tcPr>
          <w:p w14:paraId="0154593F" w14:textId="77777777" w:rsidR="009D1419" w:rsidRDefault="009D1419">
            <w:pPr>
              <w:rPr>
                <w:sz w:val="18"/>
                <w:szCs w:val="18"/>
              </w:rPr>
            </w:pPr>
            <w:r>
              <w:rPr>
                <w:sz w:val="18"/>
                <w:szCs w:val="18"/>
              </w:rPr>
              <w:t>8.</w:t>
            </w:r>
          </w:p>
        </w:tc>
        <w:tc>
          <w:tcPr>
            <w:tcW w:w="1300" w:type="pct"/>
            <w:vAlign w:val="center"/>
          </w:tcPr>
          <w:p w14:paraId="1BF06A3B" w14:textId="77777777" w:rsidR="009D1419" w:rsidRDefault="009D1419">
            <w:pPr>
              <w:pStyle w:val="Standardtext"/>
              <w:spacing w:after="0"/>
              <w:rPr>
                <w:sz w:val="18"/>
                <w:szCs w:val="18"/>
              </w:rPr>
            </w:pPr>
            <w:r>
              <w:rPr>
                <w:sz w:val="18"/>
                <w:szCs w:val="18"/>
              </w:rPr>
              <w:t>Pellets</w:t>
            </w:r>
          </w:p>
        </w:tc>
        <w:tc>
          <w:tcPr>
            <w:tcW w:w="3003" w:type="pct"/>
            <w:shd w:val="clear" w:color="auto" w:fill="auto"/>
            <w:vAlign w:val="center"/>
          </w:tcPr>
          <w:p w14:paraId="71281094" w14:textId="77777777" w:rsidR="009D1419" w:rsidRDefault="009D1419">
            <w:pPr>
              <w:tabs>
                <w:tab w:val="right" w:pos="309"/>
              </w:tabs>
              <w:rPr>
                <w:sz w:val="18"/>
                <w:szCs w:val="18"/>
              </w:rPr>
            </w:pPr>
            <w:r>
              <w:rPr>
                <w:sz w:val="18"/>
                <w:szCs w:val="18"/>
              </w:rPr>
              <w:tab/>
              <w:t>25</w:t>
            </w:r>
          </w:p>
        </w:tc>
      </w:tr>
      <w:tr w:rsidR="009D1419" w14:paraId="123F6E93" w14:textId="77777777">
        <w:trPr>
          <w:trHeight w:val="299"/>
        </w:trPr>
        <w:tc>
          <w:tcPr>
            <w:tcW w:w="697" w:type="pct"/>
            <w:vAlign w:val="center"/>
          </w:tcPr>
          <w:p w14:paraId="0BD935B9" w14:textId="77777777" w:rsidR="009D1419" w:rsidRDefault="009D1419">
            <w:pPr>
              <w:rPr>
                <w:sz w:val="18"/>
                <w:szCs w:val="18"/>
              </w:rPr>
            </w:pPr>
            <w:r>
              <w:rPr>
                <w:sz w:val="18"/>
                <w:szCs w:val="18"/>
              </w:rPr>
              <w:t>9.</w:t>
            </w:r>
          </w:p>
        </w:tc>
        <w:tc>
          <w:tcPr>
            <w:tcW w:w="1300" w:type="pct"/>
            <w:vAlign w:val="center"/>
          </w:tcPr>
          <w:p w14:paraId="26EEAC1C" w14:textId="77777777" w:rsidR="009D1419" w:rsidRDefault="009D1419">
            <w:pPr>
              <w:pStyle w:val="Standardtext"/>
              <w:spacing w:after="0"/>
              <w:rPr>
                <w:sz w:val="18"/>
                <w:szCs w:val="18"/>
              </w:rPr>
            </w:pPr>
            <w:r>
              <w:rPr>
                <w:sz w:val="18"/>
                <w:szCs w:val="18"/>
              </w:rPr>
              <w:t>Rapsöl</w:t>
            </w:r>
          </w:p>
        </w:tc>
        <w:tc>
          <w:tcPr>
            <w:tcW w:w="3003" w:type="pct"/>
            <w:shd w:val="clear" w:color="auto" w:fill="auto"/>
            <w:vAlign w:val="center"/>
          </w:tcPr>
          <w:p w14:paraId="2D4D86F7" w14:textId="77777777" w:rsidR="009D1419" w:rsidRDefault="009D1419">
            <w:pPr>
              <w:tabs>
                <w:tab w:val="right" w:pos="309"/>
              </w:tabs>
              <w:rPr>
                <w:sz w:val="18"/>
                <w:szCs w:val="18"/>
              </w:rPr>
            </w:pPr>
            <w:r>
              <w:rPr>
                <w:sz w:val="18"/>
                <w:szCs w:val="18"/>
              </w:rPr>
              <w:tab/>
              <w:t>103</w:t>
            </w:r>
          </w:p>
        </w:tc>
      </w:tr>
    </w:tbl>
    <w:p w14:paraId="2681C3C3" w14:textId="77777777" w:rsidR="009D1419" w:rsidRDefault="009D1419">
      <w:pPr>
        <w:pStyle w:val="Aufzhlungszeichen"/>
        <w:numPr>
          <w:ilvl w:val="0"/>
          <w:numId w:val="0"/>
        </w:numPr>
        <w:spacing w:line="260" w:lineRule="exact"/>
        <w:ind w:left="567"/>
        <w:jc w:val="both"/>
        <w:rPr>
          <w:sz w:val="18"/>
          <w:szCs w:val="18"/>
        </w:rPr>
      </w:pPr>
    </w:p>
    <w:p w14:paraId="5B3FD8D2" w14:textId="77777777" w:rsidR="009D1419" w:rsidRDefault="009D1419">
      <w:pPr>
        <w:pStyle w:val="Aufzhlungszeichen"/>
        <w:numPr>
          <w:ilvl w:val="0"/>
          <w:numId w:val="0"/>
        </w:numPr>
        <w:spacing w:line="260" w:lineRule="exact"/>
        <w:ind w:left="567"/>
        <w:jc w:val="both"/>
        <w:rPr>
          <w:sz w:val="18"/>
          <w:szCs w:val="18"/>
        </w:rPr>
      </w:pPr>
    </w:p>
    <w:p w14:paraId="3B6DC6FB" w14:textId="77777777" w:rsidR="009D1419" w:rsidRDefault="009D1419">
      <w:pPr>
        <w:pStyle w:val="berschrift1"/>
        <w:spacing w:after="0" w:line="260" w:lineRule="exact"/>
        <w:ind w:left="567" w:hanging="567"/>
        <w:jc w:val="both"/>
        <w:rPr>
          <w:color w:val="00CCFF"/>
          <w:sz w:val="18"/>
          <w:szCs w:val="18"/>
        </w:rPr>
      </w:pPr>
      <w:bookmarkStart w:id="18" w:name="_Toc212533192"/>
      <w:bookmarkStart w:id="19" w:name="_Toc261952745"/>
      <w:r>
        <w:rPr>
          <w:color w:val="00CCFF"/>
          <w:sz w:val="18"/>
          <w:szCs w:val="18"/>
        </w:rPr>
        <w:t xml:space="preserve">3. </w:t>
      </w:r>
      <w:r>
        <w:rPr>
          <w:color w:val="00CCFF"/>
          <w:sz w:val="18"/>
          <w:szCs w:val="18"/>
        </w:rPr>
        <w:tab/>
      </w:r>
      <w:r>
        <w:rPr>
          <w:caps w:val="0"/>
          <w:color w:val="00CCFF"/>
          <w:sz w:val="18"/>
          <w:szCs w:val="18"/>
        </w:rPr>
        <w:t>Zuschlagserteilung</w:t>
      </w:r>
      <w:bookmarkEnd w:id="18"/>
      <w:bookmarkEnd w:id="19"/>
    </w:p>
    <w:p w14:paraId="7D776B17" w14:textId="77777777" w:rsidR="009D1419" w:rsidRDefault="009D1419">
      <w:pPr>
        <w:pStyle w:val="Standardtext"/>
        <w:spacing w:after="0" w:line="260" w:lineRule="exact"/>
        <w:ind w:left="567"/>
        <w:jc w:val="both"/>
        <w:rPr>
          <w:sz w:val="18"/>
          <w:szCs w:val="18"/>
        </w:rPr>
      </w:pPr>
    </w:p>
    <w:p w14:paraId="69543E60" w14:textId="77777777" w:rsidR="009D1419" w:rsidRDefault="009D1419">
      <w:pPr>
        <w:pStyle w:val="Standardtext"/>
        <w:spacing w:after="0" w:line="260" w:lineRule="exact"/>
        <w:ind w:left="567"/>
        <w:jc w:val="both"/>
        <w:rPr>
          <w:sz w:val="18"/>
          <w:szCs w:val="18"/>
        </w:rPr>
      </w:pPr>
      <w:r>
        <w:rPr>
          <w:sz w:val="18"/>
          <w:szCs w:val="18"/>
        </w:rPr>
        <w:t xml:space="preserve">Die Konditionen des Angebots des Bestbieters werden der direkt haushaltsfinanzierten Lösung (Eigenbesorgung) gemäß den oben genannten Wertungskriterien gegenübergestellt. Die hierbei angesetzten Randbedingungen können unter 2.2 und 2.3 entnommen werden. Die Berechnung des Kapitalwertes kann dem Excel-Tool entnommen werden. Wird auf dieser Grundlage die Vorteilhaftigkeit der </w:t>
      </w:r>
      <w:proofErr w:type="spellStart"/>
      <w:r>
        <w:rPr>
          <w:sz w:val="18"/>
          <w:szCs w:val="18"/>
        </w:rPr>
        <w:t>Contracting</w:t>
      </w:r>
      <w:proofErr w:type="spellEnd"/>
      <w:r>
        <w:rPr>
          <w:sz w:val="18"/>
          <w:szCs w:val="18"/>
        </w:rPr>
        <w:t>-Lösung gegenüber der Eigenbesorgung nachgewiesen, erhält der Bestbieter den Zuschlag durch die Vergabestelle in Form eines Auftrag</w:t>
      </w:r>
      <w:r w:rsidR="0053218F">
        <w:rPr>
          <w:sz w:val="18"/>
          <w:szCs w:val="18"/>
        </w:rPr>
        <w:t>s</w:t>
      </w:r>
      <w:r>
        <w:rPr>
          <w:sz w:val="18"/>
          <w:szCs w:val="18"/>
        </w:rPr>
        <w:t xml:space="preserve">schreibens, der Auftraggeber unterzeichnet gleichzeitig den Erfolgsgarantie-Vertrag und sendet diesen dem Bieter zur Gegenzeichnung zu. </w:t>
      </w:r>
    </w:p>
    <w:p w14:paraId="5FE9CDCD" w14:textId="77777777" w:rsidR="009D1419" w:rsidRDefault="009D1419">
      <w:pPr>
        <w:pStyle w:val="Aufzhlungszeichen"/>
        <w:numPr>
          <w:ilvl w:val="0"/>
          <w:numId w:val="0"/>
        </w:numPr>
        <w:spacing w:line="260" w:lineRule="exact"/>
        <w:ind w:left="567"/>
        <w:jc w:val="both"/>
        <w:rPr>
          <w:sz w:val="18"/>
          <w:szCs w:val="18"/>
        </w:rPr>
      </w:pPr>
    </w:p>
    <w:p w14:paraId="27892504" w14:textId="77777777" w:rsidR="009D1419" w:rsidRDefault="009D1419">
      <w:pPr>
        <w:pStyle w:val="Aufzhlungszeichen"/>
        <w:numPr>
          <w:ilvl w:val="0"/>
          <w:numId w:val="0"/>
        </w:numPr>
        <w:spacing w:line="260" w:lineRule="exact"/>
        <w:ind w:left="567"/>
        <w:jc w:val="both"/>
        <w:rPr>
          <w:sz w:val="18"/>
          <w:szCs w:val="18"/>
        </w:rPr>
      </w:pPr>
      <w:r>
        <w:rPr>
          <w:sz w:val="18"/>
          <w:szCs w:val="18"/>
        </w:rPr>
        <w:t>Nicht berücksichtigte Bieter werden gemäß den gesetzlichen Anforderungen vor der Auftragsvergabe über die Zuschlagserteilung und ihre Nichtberücksichtigung unterrichtet. Die nicht berücksichtigten Bieter sind aus urheberrechtlichen Gründen verpflichtet, die übergebenen Unterlagen einschließlich etwaiger Kopien unter vollständiger Besitzaufgabe wieder an den Auftraggeber zurückzuschicken beziehungsweise zu vernichten.</w:t>
      </w:r>
      <w:r>
        <w:rPr>
          <w:sz w:val="18"/>
          <w:szCs w:val="18"/>
        </w:rPr>
        <w:br/>
      </w:r>
    </w:p>
    <w:p w14:paraId="535DC160" w14:textId="77777777" w:rsidR="009D1419" w:rsidRDefault="009D1419">
      <w:pPr>
        <w:pStyle w:val="Aufzhlungszeichen"/>
        <w:numPr>
          <w:ilvl w:val="0"/>
          <w:numId w:val="0"/>
        </w:numPr>
        <w:spacing w:line="260" w:lineRule="exact"/>
        <w:ind w:left="567"/>
        <w:jc w:val="both"/>
        <w:rPr>
          <w:sz w:val="18"/>
          <w:szCs w:val="18"/>
        </w:rPr>
      </w:pPr>
    </w:p>
    <w:p w14:paraId="4ED05F2F" w14:textId="77777777" w:rsidR="009D1419" w:rsidRDefault="009D1419">
      <w:pPr>
        <w:pStyle w:val="berschrift1"/>
        <w:spacing w:after="0" w:line="260" w:lineRule="exact"/>
        <w:ind w:left="567" w:hanging="567"/>
        <w:jc w:val="both"/>
        <w:rPr>
          <w:color w:val="00CCFF"/>
          <w:sz w:val="18"/>
          <w:szCs w:val="18"/>
        </w:rPr>
      </w:pPr>
      <w:bookmarkStart w:id="20" w:name="_Toc261952746"/>
      <w:r>
        <w:rPr>
          <w:color w:val="00CCFF"/>
          <w:sz w:val="18"/>
          <w:szCs w:val="18"/>
        </w:rPr>
        <w:t>4.</w:t>
      </w:r>
      <w:r>
        <w:rPr>
          <w:color w:val="00CCFF"/>
          <w:sz w:val="18"/>
          <w:szCs w:val="18"/>
        </w:rPr>
        <w:tab/>
      </w:r>
      <w:r>
        <w:rPr>
          <w:caps w:val="0"/>
          <w:color w:val="00CCFF"/>
          <w:sz w:val="18"/>
          <w:szCs w:val="18"/>
        </w:rPr>
        <w:t>Schutzbestimmungen</w:t>
      </w:r>
      <w:bookmarkEnd w:id="20"/>
    </w:p>
    <w:p w14:paraId="2AE069B7" w14:textId="77777777" w:rsidR="009D1419" w:rsidRDefault="009D1419">
      <w:pPr>
        <w:pStyle w:val="Aufzhlungszeichen"/>
        <w:numPr>
          <w:ilvl w:val="0"/>
          <w:numId w:val="0"/>
        </w:numPr>
        <w:spacing w:line="260" w:lineRule="exact"/>
        <w:ind w:left="567"/>
        <w:jc w:val="both"/>
        <w:rPr>
          <w:sz w:val="18"/>
          <w:szCs w:val="18"/>
        </w:rPr>
      </w:pPr>
    </w:p>
    <w:p w14:paraId="7E444A93" w14:textId="77777777" w:rsidR="009D1419" w:rsidRDefault="009D1419">
      <w:pPr>
        <w:pStyle w:val="Standardtext"/>
        <w:spacing w:after="0" w:line="260" w:lineRule="exact"/>
        <w:ind w:left="567"/>
        <w:jc w:val="both"/>
        <w:rPr>
          <w:sz w:val="18"/>
          <w:szCs w:val="18"/>
        </w:rPr>
      </w:pPr>
      <w:r>
        <w:rPr>
          <w:sz w:val="18"/>
          <w:szCs w:val="18"/>
        </w:rPr>
        <w:t>Die Ausschreibungsunterlagen dürfen nur zur Erstellung des Angebotes und zur Erfüllung des ggf. folgenden Auftrages benutzt werden. Jede Nutzung für andere Zwecke ist untersagt. Die Unterlagen sind im Sinne des Schutzvermerkes nach DIN 34 vertraulich zu behandeln, es sei denn, sie sind der Öffentlichkeit zugänglich oder ausdrücklich zur Nutzung freigegeben.</w:t>
      </w:r>
    </w:p>
    <w:sectPr w:rsidR="009D1419">
      <w:headerReference w:type="default" r:id="rId7"/>
      <w:footerReference w:type="default" r:id="rId8"/>
      <w:pgSz w:w="11906" w:h="16838" w:code="9"/>
      <w:pgMar w:top="1134" w:right="1418" w:bottom="1418" w:left="1418" w:header="851"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D2EF6" w14:textId="77777777" w:rsidR="006749D2" w:rsidRDefault="006749D2">
      <w:r>
        <w:separator/>
      </w:r>
    </w:p>
  </w:endnote>
  <w:endnote w:type="continuationSeparator" w:id="0">
    <w:p w14:paraId="1F8AA5D1" w14:textId="77777777" w:rsidR="006749D2" w:rsidRDefault="00674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0C2DB" w14:textId="77777777" w:rsidR="009D1419" w:rsidRDefault="009D1419" w:rsidP="00BC7A1A">
    <w:pPr>
      <w:pStyle w:val="Fuzeile"/>
      <w:tabs>
        <w:tab w:val="left" w:pos="3119"/>
      </w:tabs>
      <w:spacing w:before="0"/>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054990">
      <w:rPr>
        <w:rStyle w:val="Seitenzahl"/>
        <w:rFonts w:cs="Arial"/>
        <w:noProof/>
        <w:sz w:val="14"/>
        <w:szCs w:val="14"/>
      </w:rPr>
      <w:t>3</w:t>
    </w:r>
    <w:r>
      <w:rPr>
        <w:rStyle w:val="Seitenzahl"/>
        <w:rFonts w:cs="Arial"/>
        <w:sz w:val="14"/>
        <w:szCs w:val="14"/>
      </w:rPr>
      <w:fldChar w:fldCharType="end"/>
    </w:r>
    <w:r>
      <w:rPr>
        <w:rStyle w:val="Seitenzahl"/>
        <w:rFonts w:cs="Arial"/>
        <w:sz w:val="14"/>
        <w:szCs w:val="14"/>
      </w:rPr>
      <w:t xml:space="preserve"> von </w:t>
    </w:r>
    <w:r>
      <w:rPr>
        <w:rStyle w:val="Seitenzahl"/>
        <w:sz w:val="14"/>
        <w:szCs w:val="14"/>
      </w:rPr>
      <w:fldChar w:fldCharType="begin"/>
    </w:r>
    <w:r>
      <w:rPr>
        <w:rStyle w:val="Seitenzahl"/>
        <w:sz w:val="14"/>
        <w:szCs w:val="14"/>
      </w:rPr>
      <w:instrText xml:space="preserve"> NUMPAGES </w:instrText>
    </w:r>
    <w:r>
      <w:rPr>
        <w:rStyle w:val="Seitenzahl"/>
        <w:sz w:val="14"/>
        <w:szCs w:val="14"/>
      </w:rPr>
      <w:fldChar w:fldCharType="separate"/>
    </w:r>
    <w:r w:rsidR="00054990">
      <w:rPr>
        <w:rStyle w:val="Seitenzahl"/>
        <w:noProof/>
        <w:sz w:val="14"/>
        <w:szCs w:val="14"/>
      </w:rPr>
      <w:t>3</w:t>
    </w:r>
    <w:r>
      <w:rPr>
        <w:rStyle w:val="Seitenzahl"/>
        <w:sz w:val="14"/>
        <w:szCs w:val="14"/>
      </w:rPr>
      <w:fldChar w:fldCharType="end"/>
    </w:r>
    <w:r>
      <w:rPr>
        <w:rStyle w:val="Seitenzahl"/>
        <w:rFonts w:cs="Arial"/>
        <w:sz w:val="14"/>
        <w:szCs w:val="14"/>
      </w:rPr>
      <w:tab/>
    </w:r>
    <w:r>
      <w:rPr>
        <w:rFonts w:cs="Arial"/>
        <w:sz w:val="14"/>
        <w:szCs w:val="14"/>
      </w:rPr>
      <w:t xml:space="preserve">Leitfaden </w:t>
    </w:r>
    <w:proofErr w:type="spellStart"/>
    <w:r>
      <w:rPr>
        <w:rFonts w:cs="Arial"/>
        <w:sz w:val="14"/>
        <w:szCs w:val="14"/>
      </w:rPr>
      <w:t>Contracting</w:t>
    </w:r>
    <w:proofErr w:type="spellEnd"/>
    <w:r>
      <w:rPr>
        <w:rFonts w:cs="Arial"/>
        <w:sz w:val="14"/>
        <w:szCs w:val="14"/>
      </w:rPr>
      <w:t xml:space="preserve"> der Bayerischen Staatlichen Hochbauverwaltung, Stand: </w:t>
    </w:r>
    <w:r w:rsidR="00054990">
      <w:rPr>
        <w:rFonts w:cs="Arial"/>
        <w:sz w:val="14"/>
        <w:szCs w:val="14"/>
      </w:rPr>
      <w:t>Oktober</w:t>
    </w:r>
    <w:r w:rsidR="00590968">
      <w:rPr>
        <w:rFonts w:cs="Arial"/>
        <w:sz w:val="14"/>
        <w:szCs w:val="14"/>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C0A4EE" w14:textId="77777777" w:rsidR="006749D2" w:rsidRDefault="006749D2">
      <w:r>
        <w:separator/>
      </w:r>
    </w:p>
  </w:footnote>
  <w:footnote w:type="continuationSeparator" w:id="0">
    <w:p w14:paraId="42851E0C" w14:textId="77777777" w:rsidR="006749D2" w:rsidRDefault="00674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011D85" w14:textId="77777777" w:rsidR="009D1419" w:rsidRDefault="009D1419">
    <w:pPr>
      <w:pStyle w:val="Kopfzeile"/>
      <w:rPr>
        <w:b/>
        <w:color w:val="999999"/>
        <w:sz w:val="18"/>
        <w:szCs w:val="18"/>
      </w:rPr>
    </w:pPr>
    <w:r>
      <w:rPr>
        <w:b/>
        <w:color w:val="00CCFF"/>
        <w:sz w:val="18"/>
        <w:szCs w:val="18"/>
      </w:rPr>
      <w:t>Energiespar-</w:t>
    </w:r>
    <w:proofErr w:type="spellStart"/>
    <w:r>
      <w:rPr>
        <w:b/>
        <w:color w:val="00CCFF"/>
        <w:sz w:val="18"/>
        <w:szCs w:val="18"/>
      </w:rPr>
      <w:t>Contracting</w:t>
    </w:r>
    <w:proofErr w:type="spellEnd"/>
    <w:r>
      <w:rPr>
        <w:b/>
        <w:sz w:val="18"/>
        <w:szCs w:val="18"/>
      </w:rPr>
      <w:t xml:space="preserve"> |</w:t>
    </w:r>
    <w:r>
      <w:rPr>
        <w:b/>
        <w:color w:val="999999"/>
        <w:sz w:val="18"/>
        <w:szCs w:val="18"/>
      </w:rPr>
      <w:t xml:space="preserve"> Vergabegrundsätze</w:t>
    </w:r>
  </w:p>
  <w:p w14:paraId="35D643BF" w14:textId="77777777" w:rsidR="009D1419" w:rsidRDefault="009D1419">
    <w:pPr>
      <w:pStyle w:val="Kopfzeile"/>
      <w:rPr>
        <w:b/>
        <w:color w:val="999999"/>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9.75pt;height:9.75pt" o:bullet="t">
        <v:imagedata r:id="rId1" o:title="BD21301_"/>
      </v:shape>
    </w:pict>
  </w:numPicBullet>
  <w:abstractNum w:abstractNumId="0" w15:restartNumberingAfterBreak="0">
    <w:nsid w:val="FFFFFF83"/>
    <w:multiLevelType w:val="singleLevel"/>
    <w:tmpl w:val="CDF8405A"/>
    <w:lvl w:ilvl="0">
      <w:start w:val="1"/>
      <w:numFmt w:val="bullet"/>
      <w:pStyle w:val="Aufzhlungszeichen2"/>
      <w:lvlText w:val="-"/>
      <w:lvlJc w:val="left"/>
      <w:pPr>
        <w:tabs>
          <w:tab w:val="num" w:pos="717"/>
        </w:tabs>
        <w:ind w:left="360" w:hanging="3"/>
      </w:pPr>
      <w:rPr>
        <w:sz w:val="16"/>
      </w:rPr>
    </w:lvl>
  </w:abstractNum>
  <w:abstractNum w:abstractNumId="1" w15:restartNumberingAfterBreak="0">
    <w:nsid w:val="FFFFFF89"/>
    <w:multiLevelType w:val="singleLevel"/>
    <w:tmpl w:val="E940F46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decimal"/>
      <w:lvlText w:val="%1"/>
      <w:lvlJc w:val="left"/>
      <w:pPr>
        <w:tabs>
          <w:tab w:val="num" w:pos="992"/>
        </w:tabs>
        <w:ind w:left="992" w:hanging="992"/>
      </w:pPr>
    </w:lvl>
    <w:lvl w:ilvl="1">
      <w:start w:val="1"/>
      <w:numFmt w:val="decimal"/>
      <w:lvlText w:val="%1.%2"/>
      <w:lvlJc w:val="left"/>
      <w:pPr>
        <w:tabs>
          <w:tab w:val="num" w:pos="992"/>
        </w:tabs>
        <w:ind w:left="992" w:hanging="992"/>
      </w:pPr>
    </w:lvl>
    <w:lvl w:ilvl="2">
      <w:start w:val="1"/>
      <w:numFmt w:val="decimal"/>
      <w:lvlText w:val="%1.%2.%3"/>
      <w:lvlJc w:val="left"/>
      <w:pPr>
        <w:tabs>
          <w:tab w:val="num" w:pos="992"/>
        </w:tabs>
        <w:ind w:left="992" w:hanging="992"/>
      </w:pPr>
    </w:lvl>
    <w:lvl w:ilvl="3">
      <w:start w:val="1"/>
      <w:numFmt w:val="decimal"/>
      <w:lvlText w:val="%1.%2.%3.%4"/>
      <w:lvlJc w:val="left"/>
      <w:pPr>
        <w:tabs>
          <w:tab w:val="num" w:pos="992"/>
        </w:tabs>
        <w:ind w:left="992" w:hanging="992"/>
      </w:pPr>
    </w:lvl>
    <w:lvl w:ilvl="4">
      <w:start w:val="1"/>
      <w:numFmt w:val="decimal"/>
      <w:lvlText w:val="%1.%2.%3.%4.%5"/>
      <w:lvlJc w:val="left"/>
      <w:pPr>
        <w:tabs>
          <w:tab w:val="num" w:pos="992"/>
        </w:tabs>
        <w:ind w:left="992"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7"/>
    <w:multiLevelType w:val="multilevel"/>
    <w:tmpl w:val="00000007"/>
    <w:lvl w:ilvl="0">
      <w:start w:val="1"/>
      <w:numFmt w:val="decimal"/>
      <w:lvlText w:val="%1"/>
      <w:lvlJc w:val="left"/>
      <w:pPr>
        <w:tabs>
          <w:tab w:val="num" w:pos="992"/>
        </w:tabs>
        <w:ind w:left="992" w:hanging="992"/>
      </w:pPr>
    </w:lvl>
    <w:lvl w:ilvl="1">
      <w:start w:val="1"/>
      <w:numFmt w:val="decimal"/>
      <w:lvlText w:val="%1.%2"/>
      <w:lvlJc w:val="left"/>
      <w:pPr>
        <w:tabs>
          <w:tab w:val="num" w:pos="992"/>
        </w:tabs>
        <w:ind w:left="992" w:hanging="992"/>
      </w:pPr>
    </w:lvl>
    <w:lvl w:ilvl="2">
      <w:start w:val="1"/>
      <w:numFmt w:val="decimal"/>
      <w:lvlText w:val="%1.%2.%3"/>
      <w:lvlJc w:val="left"/>
      <w:pPr>
        <w:tabs>
          <w:tab w:val="num" w:pos="992"/>
        </w:tabs>
        <w:ind w:left="992" w:hanging="992"/>
      </w:pPr>
    </w:lvl>
    <w:lvl w:ilvl="3">
      <w:start w:val="1"/>
      <w:numFmt w:val="decimal"/>
      <w:lvlText w:val="%1.%2.%3.%4"/>
      <w:lvlJc w:val="left"/>
      <w:pPr>
        <w:tabs>
          <w:tab w:val="num" w:pos="992"/>
        </w:tabs>
        <w:ind w:left="992" w:hanging="992"/>
      </w:pPr>
    </w:lvl>
    <w:lvl w:ilvl="4">
      <w:start w:val="1"/>
      <w:numFmt w:val="decimal"/>
      <w:lvlText w:val="%1.%2.%3.%4.%5"/>
      <w:lvlJc w:val="left"/>
      <w:pPr>
        <w:tabs>
          <w:tab w:val="num" w:pos="992"/>
        </w:tabs>
        <w:ind w:left="992"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0B666E6"/>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A3E101D"/>
    <w:multiLevelType w:val="hybridMultilevel"/>
    <w:tmpl w:val="AD646994"/>
    <w:lvl w:ilvl="0" w:tplc="C1A2D5BC">
      <w:start w:val="1"/>
      <w:numFmt w:val="bullet"/>
      <w:lvlText w:val=""/>
      <w:lvlJc w:val="left"/>
      <w:pPr>
        <w:tabs>
          <w:tab w:val="num" w:pos="170"/>
        </w:tabs>
        <w:ind w:left="170" w:hanging="17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E4A6407"/>
    <w:multiLevelType w:val="hybridMultilevel"/>
    <w:tmpl w:val="6B26020C"/>
    <w:lvl w:ilvl="0" w:tplc="CAB4D636">
      <w:start w:val="1"/>
      <w:numFmt w:val="bullet"/>
      <w:pStyle w:val="Aufzhlungszeichen"/>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59F3072"/>
    <w:multiLevelType w:val="multilevel"/>
    <w:tmpl w:val="683060A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6851EDB"/>
    <w:multiLevelType w:val="hybridMultilevel"/>
    <w:tmpl w:val="E774D6B4"/>
    <w:lvl w:ilvl="0" w:tplc="FA509A56">
      <w:start w:val="1"/>
      <w:numFmt w:val="bullet"/>
      <w:lvlText w:val=""/>
      <w:lvlJc w:val="left"/>
      <w:pPr>
        <w:tabs>
          <w:tab w:val="num" w:pos="737"/>
        </w:tabs>
        <w:ind w:left="737"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DC4C38"/>
    <w:multiLevelType w:val="multilevel"/>
    <w:tmpl w:val="6B2602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7A37B5"/>
    <w:multiLevelType w:val="hybridMultilevel"/>
    <w:tmpl w:val="B5D68372"/>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A76BD4"/>
    <w:multiLevelType w:val="multilevel"/>
    <w:tmpl w:val="6B26020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9286C2B"/>
    <w:multiLevelType w:val="multilevel"/>
    <w:tmpl w:val="17269584"/>
    <w:lvl w:ilvl="0">
      <w:start w:val="1"/>
      <w:numFmt w:val="decimal"/>
      <w:pStyle w:val="Anlage1"/>
      <w:lvlText w:val="Anlage %1"/>
      <w:lvlJc w:val="left"/>
      <w:pPr>
        <w:tabs>
          <w:tab w:val="num" w:pos="1440"/>
        </w:tabs>
        <w:ind w:left="0" w:firstLine="0"/>
      </w:pPr>
      <w:rPr>
        <w:rFonts w:hint="default"/>
      </w:rPr>
    </w:lvl>
    <w:lvl w:ilvl="1">
      <w:start w:val="1"/>
      <w:numFmt w:val="decimal"/>
      <w:pStyle w:val="Anlagenblattebene2"/>
      <w:lvlText w:val="Anlage %1.%2"/>
      <w:lvlJc w:val="left"/>
      <w:pPr>
        <w:tabs>
          <w:tab w:val="num" w:pos="252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A285A79"/>
    <w:multiLevelType w:val="multilevel"/>
    <w:tmpl w:val="31F03FCE"/>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CB07A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446F2697"/>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487E465B"/>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49A337E8"/>
    <w:multiLevelType w:val="multilevel"/>
    <w:tmpl w:val="6756E2D6"/>
    <w:lvl w:ilvl="0">
      <w:start w:val="1"/>
      <w:numFmt w:val="decimal"/>
      <w:lvlText w:val="%1"/>
      <w:lvlJc w:val="left"/>
      <w:pPr>
        <w:tabs>
          <w:tab w:val="num" w:pos="992"/>
        </w:tabs>
        <w:ind w:left="992" w:hanging="992"/>
      </w:pPr>
    </w:lvl>
    <w:lvl w:ilvl="1">
      <w:start w:val="1"/>
      <w:numFmt w:val="decimal"/>
      <w:lvlText w:val="%1.%2"/>
      <w:lvlJc w:val="left"/>
      <w:pPr>
        <w:tabs>
          <w:tab w:val="num" w:pos="992"/>
        </w:tabs>
        <w:ind w:left="992" w:hanging="992"/>
      </w:pPr>
    </w:lvl>
    <w:lvl w:ilvl="2">
      <w:start w:val="1"/>
      <w:numFmt w:val="decimal"/>
      <w:lvlText w:val="%1.%2.%3"/>
      <w:lvlJc w:val="left"/>
      <w:pPr>
        <w:tabs>
          <w:tab w:val="num" w:pos="992"/>
        </w:tabs>
        <w:ind w:left="992" w:hanging="992"/>
      </w:pPr>
    </w:lvl>
    <w:lvl w:ilvl="3">
      <w:start w:val="1"/>
      <w:numFmt w:val="decimal"/>
      <w:lvlText w:val="%1.%2.%3.%4"/>
      <w:lvlJc w:val="left"/>
      <w:pPr>
        <w:tabs>
          <w:tab w:val="num" w:pos="992"/>
        </w:tabs>
        <w:ind w:left="992" w:hanging="992"/>
      </w:pPr>
    </w:lvl>
    <w:lvl w:ilvl="4">
      <w:start w:val="1"/>
      <w:numFmt w:val="decimal"/>
      <w:lvlText w:val="%1.%2.%3.%4.%5"/>
      <w:lvlJc w:val="left"/>
      <w:pPr>
        <w:tabs>
          <w:tab w:val="num" w:pos="992"/>
        </w:tabs>
        <w:ind w:left="992"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4B1F3A60"/>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5FE3639C"/>
    <w:multiLevelType w:val="hybridMultilevel"/>
    <w:tmpl w:val="31F03FCE"/>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6B16DA"/>
    <w:multiLevelType w:val="hybridMultilevel"/>
    <w:tmpl w:val="C3EE1622"/>
    <w:lvl w:ilvl="0" w:tplc="04070019">
      <w:start w:val="1"/>
      <w:numFmt w:val="lowerLetter"/>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3" w15:restartNumberingAfterBreak="0">
    <w:nsid w:val="78326074"/>
    <w:multiLevelType w:val="singleLevel"/>
    <w:tmpl w:val="E69A541A"/>
    <w:lvl w:ilvl="0">
      <w:start w:val="1"/>
      <w:numFmt w:val="decimal"/>
      <w:pStyle w:val="Aufzhlungszeichen1"/>
      <w:lvlText w:val="%1."/>
      <w:lvlJc w:val="left"/>
      <w:pPr>
        <w:tabs>
          <w:tab w:val="num" w:pos="360"/>
        </w:tabs>
        <w:ind w:left="360" w:hanging="360"/>
      </w:pPr>
      <w:rPr>
        <w:rFonts w:hint="default"/>
      </w:rPr>
    </w:lvl>
  </w:abstractNum>
  <w:abstractNum w:abstractNumId="24" w15:restartNumberingAfterBreak="0">
    <w:nsid w:val="794237F0"/>
    <w:multiLevelType w:val="hybridMultilevel"/>
    <w:tmpl w:val="68089532"/>
    <w:lvl w:ilvl="0" w:tplc="D97AA644">
      <w:start w:val="1"/>
      <w:numFmt w:val="bullet"/>
      <w:lvlText w:val=""/>
      <w:lvlJc w:val="left"/>
      <w:pPr>
        <w:tabs>
          <w:tab w:val="num" w:pos="737"/>
        </w:tabs>
        <w:ind w:left="737" w:hanging="170"/>
      </w:pPr>
      <w:rPr>
        <w:rFonts w:ascii="Symbol" w:hAnsi="Symbol" w:hint="default"/>
      </w:rPr>
    </w:lvl>
    <w:lvl w:ilvl="1" w:tplc="CF64D7B8">
      <w:start w:val="1"/>
      <w:numFmt w:val="bullet"/>
      <w:lvlText w:val=""/>
      <w:lvlJc w:val="left"/>
      <w:pPr>
        <w:tabs>
          <w:tab w:val="num" w:pos="907"/>
        </w:tabs>
        <w:ind w:left="907" w:hanging="170"/>
      </w:pPr>
      <w:rPr>
        <w:rFonts w:ascii="Wingdings" w:hAnsi="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797024680">
    <w:abstractNumId w:val="1"/>
  </w:num>
  <w:num w:numId="2" w16cid:durableId="690842963">
    <w:abstractNumId w:val="23"/>
  </w:num>
  <w:num w:numId="3" w16cid:durableId="1748306897">
    <w:abstractNumId w:val="0"/>
  </w:num>
  <w:num w:numId="4" w16cid:durableId="902058274">
    <w:abstractNumId w:val="16"/>
  </w:num>
  <w:num w:numId="5" w16cid:durableId="1837725089">
    <w:abstractNumId w:val="14"/>
  </w:num>
  <w:num w:numId="6" w16cid:durableId="1117042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102277">
    <w:abstractNumId w:val="2"/>
  </w:num>
  <w:num w:numId="8" w16cid:durableId="1018386723">
    <w:abstractNumId w:val="3"/>
  </w:num>
  <w:num w:numId="9" w16cid:durableId="1824665214">
    <w:abstractNumId w:val="4"/>
  </w:num>
  <w:num w:numId="10" w16cid:durableId="1760444922">
    <w:abstractNumId w:val="5"/>
  </w:num>
  <w:num w:numId="11" w16cid:durableId="195895036">
    <w:abstractNumId w:val="22"/>
  </w:num>
  <w:num w:numId="12" w16cid:durableId="826897246">
    <w:abstractNumId w:val="8"/>
  </w:num>
  <w:num w:numId="13" w16cid:durableId="1871606520">
    <w:abstractNumId w:val="11"/>
  </w:num>
  <w:num w:numId="14" w16cid:durableId="1081949676">
    <w:abstractNumId w:val="12"/>
  </w:num>
  <w:num w:numId="15" w16cid:durableId="2040667189">
    <w:abstractNumId w:val="13"/>
  </w:num>
  <w:num w:numId="16" w16cid:durableId="947617527">
    <w:abstractNumId w:val="21"/>
  </w:num>
  <w:num w:numId="17" w16cid:durableId="1254048456">
    <w:abstractNumId w:val="19"/>
  </w:num>
  <w:num w:numId="18" w16cid:durableId="68189841">
    <w:abstractNumId w:val="9"/>
  </w:num>
  <w:num w:numId="19" w16cid:durableId="487672500">
    <w:abstractNumId w:val="6"/>
  </w:num>
  <w:num w:numId="20" w16cid:durableId="1399473194">
    <w:abstractNumId w:val="20"/>
  </w:num>
  <w:num w:numId="21" w16cid:durableId="678046845">
    <w:abstractNumId w:val="18"/>
  </w:num>
  <w:num w:numId="22" w16cid:durableId="380977076">
    <w:abstractNumId w:val="7"/>
  </w:num>
  <w:num w:numId="23" w16cid:durableId="853881081">
    <w:abstractNumId w:val="24"/>
  </w:num>
  <w:num w:numId="24" w16cid:durableId="2130585988">
    <w:abstractNumId w:val="15"/>
  </w:num>
  <w:num w:numId="25" w16cid:durableId="1170832553">
    <w:abstractNumId w:val="10"/>
  </w:num>
  <w:num w:numId="26" w16cid:durableId="1177229536">
    <w:abstractNumId w:val="17"/>
  </w:num>
  <w:num w:numId="27" w16cid:durableId="1443573921">
    <w:abstractNumId w:val="8"/>
  </w:num>
  <w:num w:numId="28" w16cid:durableId="1556313532">
    <w:abstractNumId w:val="8"/>
  </w:num>
  <w:num w:numId="29" w16cid:durableId="1604876266">
    <w:abstractNumId w:val="8"/>
  </w:num>
  <w:num w:numId="30" w16cid:durableId="212041314">
    <w:abstractNumId w:val="8"/>
  </w:num>
  <w:num w:numId="31" w16cid:durableId="23679062">
    <w:abstractNumId w:val="8"/>
  </w:num>
  <w:num w:numId="32" w16cid:durableId="21130427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A/AgyuawoI52C3chkvmNMUWmDjlmqg6WnuZH34fTZw993i4cbvFzdvoUFBY+Vi03ywupyb5qBD073Zf82Ckqpg==" w:salt="UXaPyo8o4S/aK8+9x9TTig=="/>
  <w:defaultTabStop w:val="709"/>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CDE"/>
    <w:rsid w:val="00054990"/>
    <w:rsid w:val="000F230D"/>
    <w:rsid w:val="001546E0"/>
    <w:rsid w:val="001C4CFE"/>
    <w:rsid w:val="001C54C2"/>
    <w:rsid w:val="001D0327"/>
    <w:rsid w:val="002637CB"/>
    <w:rsid w:val="002832BA"/>
    <w:rsid w:val="002B14A1"/>
    <w:rsid w:val="004165E1"/>
    <w:rsid w:val="0053218F"/>
    <w:rsid w:val="005503C0"/>
    <w:rsid w:val="00571CDE"/>
    <w:rsid w:val="005863E1"/>
    <w:rsid w:val="00590968"/>
    <w:rsid w:val="005E740C"/>
    <w:rsid w:val="006749D2"/>
    <w:rsid w:val="006842DB"/>
    <w:rsid w:val="00886406"/>
    <w:rsid w:val="00936B2F"/>
    <w:rsid w:val="0094728E"/>
    <w:rsid w:val="009D059A"/>
    <w:rsid w:val="009D1419"/>
    <w:rsid w:val="009D1BED"/>
    <w:rsid w:val="00A53067"/>
    <w:rsid w:val="00A57953"/>
    <w:rsid w:val="00AC79FD"/>
    <w:rsid w:val="00B250B4"/>
    <w:rsid w:val="00B52C25"/>
    <w:rsid w:val="00BC7A1A"/>
    <w:rsid w:val="00C86E71"/>
    <w:rsid w:val="00D24689"/>
    <w:rsid w:val="00D27FAF"/>
    <w:rsid w:val="00D44D14"/>
    <w:rsid w:val="00D539C6"/>
    <w:rsid w:val="00D8174B"/>
    <w:rsid w:val="00F018C8"/>
    <w:rsid w:val="00F55A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D6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line="288" w:lineRule="auto"/>
    </w:pPr>
    <w:rPr>
      <w:rFonts w:ascii="Arial" w:hAnsi="Arial"/>
      <w:sz w:val="22"/>
    </w:rPr>
  </w:style>
  <w:style w:type="paragraph" w:styleId="berschrift1">
    <w:name w:val="heading 1"/>
    <w:basedOn w:val="Standard"/>
    <w:next w:val="Standardtext"/>
    <w:qFormat/>
    <w:pPr>
      <w:keepNext/>
      <w:spacing w:after="480"/>
      <w:outlineLvl w:val="0"/>
    </w:pPr>
    <w:rPr>
      <w:b/>
      <w:caps/>
    </w:rPr>
  </w:style>
  <w:style w:type="paragraph" w:styleId="berschrift2">
    <w:name w:val="heading 2"/>
    <w:basedOn w:val="Standard"/>
    <w:next w:val="Standardtext"/>
    <w:qFormat/>
    <w:pPr>
      <w:keepNext/>
      <w:spacing w:after="360"/>
      <w:outlineLvl w:val="1"/>
    </w:pPr>
    <w:rPr>
      <w:b/>
    </w:rPr>
  </w:style>
  <w:style w:type="paragraph" w:styleId="berschrift3">
    <w:name w:val="heading 3"/>
    <w:basedOn w:val="Standard"/>
    <w:next w:val="Standardtext"/>
    <w:qFormat/>
    <w:pPr>
      <w:keepNext/>
      <w:spacing w:after="360"/>
      <w:outlineLvl w:val="2"/>
    </w:pPr>
    <w:rPr>
      <w:b/>
    </w:rPr>
  </w:style>
  <w:style w:type="paragraph" w:styleId="berschrift4">
    <w:name w:val="heading 4"/>
    <w:basedOn w:val="Standard"/>
    <w:next w:val="Standardtext"/>
    <w:qFormat/>
    <w:pPr>
      <w:keepNext/>
      <w:spacing w:after="360"/>
      <w:outlineLvl w:val="3"/>
    </w:pPr>
    <w:rPr>
      <w:b/>
    </w:rPr>
  </w:style>
  <w:style w:type="paragraph" w:styleId="berschrift5">
    <w:name w:val="heading 5"/>
    <w:basedOn w:val="Standard"/>
    <w:next w:val="Standard"/>
    <w:qFormat/>
    <w:pPr>
      <w:keepNext/>
      <w:spacing w:after="360"/>
      <w:outlineLvl w:val="4"/>
    </w:pPr>
    <w:rPr>
      <w:b/>
    </w:rPr>
  </w:style>
  <w:style w:type="paragraph" w:styleId="berschrift6">
    <w:name w:val="heading 6"/>
    <w:basedOn w:val="Standard"/>
    <w:next w:val="Standard"/>
    <w:qFormat/>
    <w:pPr>
      <w:tabs>
        <w:tab w:val="left" w:pos="1276"/>
      </w:tabs>
      <w:spacing w:after="360"/>
      <w:outlineLvl w:val="5"/>
    </w:pPr>
    <w:rPr>
      <w:b/>
    </w:rPr>
  </w:style>
  <w:style w:type="paragraph" w:styleId="berschrift7">
    <w:name w:val="heading 7"/>
    <w:basedOn w:val="Standard"/>
    <w:next w:val="Standard"/>
    <w:qFormat/>
    <w:pPr>
      <w:tabs>
        <w:tab w:val="left" w:pos="1418"/>
      </w:tabs>
      <w:spacing w:after="360"/>
      <w:outlineLvl w:val="6"/>
    </w:pPr>
    <w:rPr>
      <w:b/>
    </w:rPr>
  </w:style>
  <w:style w:type="paragraph" w:styleId="berschrift8">
    <w:name w:val="heading 8"/>
    <w:basedOn w:val="Standard"/>
    <w:next w:val="Standard"/>
    <w:qFormat/>
    <w:pPr>
      <w:tabs>
        <w:tab w:val="left" w:pos="1701"/>
      </w:tabs>
      <w:spacing w:after="360"/>
      <w:outlineLvl w:val="7"/>
    </w:pPr>
    <w:rPr>
      <w:b/>
    </w:rPr>
  </w:style>
  <w:style w:type="paragraph" w:styleId="berschrift9">
    <w:name w:val="heading 9"/>
    <w:basedOn w:val="Standard"/>
    <w:next w:val="Standard"/>
    <w:qFormat/>
    <w:pPr>
      <w:tabs>
        <w:tab w:val="left" w:pos="1843"/>
      </w:tabs>
      <w:spacing w:after="360"/>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tandardtext">
    <w:name w:val="Standardtext"/>
    <w:basedOn w:val="Standard"/>
    <w:pPr>
      <w:spacing w:after="240"/>
    </w:pPr>
  </w:style>
  <w:style w:type="character" w:customStyle="1" w:styleId="StandardtextZchn">
    <w:name w:val="Standardtext Zchn"/>
    <w:rPr>
      <w:rFonts w:ascii="Arial" w:hAnsi="Arial"/>
      <w:sz w:val="22"/>
      <w:lang w:val="de-DE" w:eastAsia="de-DE" w:bidi="ar-SA"/>
    </w:rPr>
  </w:style>
  <w:style w:type="character" w:customStyle="1" w:styleId="berschrift1Zchn">
    <w:name w:val="Überschrift 1 Zchn"/>
    <w:rPr>
      <w:rFonts w:ascii="Arial" w:hAnsi="Arial"/>
      <w:b/>
      <w:caps/>
      <w:sz w:val="22"/>
      <w:lang w:val="de-DE" w:eastAsia="de-DE" w:bidi="ar-SA"/>
    </w:rPr>
  </w:style>
  <w:style w:type="paragraph" w:styleId="Kopfzeile">
    <w:name w:val="header"/>
    <w:basedOn w:val="Standard"/>
    <w:link w:val="KopfzeileZchn"/>
    <w:pPr>
      <w:spacing w:line="240" w:lineRule="auto"/>
    </w:pPr>
    <w:rPr>
      <w:sz w:val="12"/>
    </w:rPr>
  </w:style>
  <w:style w:type="paragraph" w:styleId="Fuzeile">
    <w:name w:val="footer"/>
    <w:aliases w:val="Seite1,Dateiname"/>
    <w:basedOn w:val="Standard"/>
    <w:pPr>
      <w:spacing w:before="60" w:line="240" w:lineRule="auto"/>
    </w:pPr>
    <w:rPr>
      <w:sz w:val="12"/>
    </w:rPr>
  </w:style>
  <w:style w:type="paragraph" w:customStyle="1" w:styleId="Unterlagen">
    <w:name w:val="Unterlagen"/>
    <w:basedOn w:val="Standard"/>
    <w:pPr>
      <w:tabs>
        <w:tab w:val="left" w:pos="992"/>
      </w:tabs>
      <w:spacing w:after="120"/>
      <w:ind w:left="992" w:hanging="992"/>
    </w:pPr>
  </w:style>
  <w:style w:type="paragraph" w:customStyle="1" w:styleId="Verzeichnisberschrift">
    <w:name w:val="Verzeichnis Überschrift"/>
    <w:basedOn w:val="Standardtext"/>
    <w:next w:val="Standardtext"/>
    <w:pPr>
      <w:spacing w:after="360"/>
    </w:pPr>
    <w:rPr>
      <w:b/>
      <w:caps/>
    </w:rPr>
  </w:style>
  <w:style w:type="character" w:styleId="Seitenzahl">
    <w:name w:val="page number"/>
    <w:rPr>
      <w:rFonts w:ascii="Arial" w:hAnsi="Arial"/>
      <w:sz w:val="12"/>
    </w:rPr>
  </w:style>
  <w:style w:type="paragraph" w:styleId="Aufzhlungszeichen">
    <w:name w:val="List Bullet"/>
    <w:basedOn w:val="Standard"/>
    <w:pPr>
      <w:numPr>
        <w:numId w:val="12"/>
      </w:numPr>
    </w:pPr>
  </w:style>
  <w:style w:type="paragraph" w:styleId="Aufzhlungszeichen2">
    <w:name w:val="List Bullet 2"/>
    <w:basedOn w:val="Standard"/>
    <w:pPr>
      <w:numPr>
        <w:numId w:val="3"/>
      </w:numPr>
      <w:ind w:left="714" w:hanging="357"/>
    </w:pPr>
  </w:style>
  <w:style w:type="character" w:customStyle="1" w:styleId="Kopfzeile1">
    <w:name w:val="Kopfzeile1"/>
    <w:rPr>
      <w:rFonts w:ascii="Arial" w:hAnsi="Arial"/>
      <w:b/>
      <w:bCs/>
      <w:caps/>
      <w:dstrike w:val="0"/>
      <w:color w:val="808080"/>
      <w:sz w:val="28"/>
      <w:szCs w:val="28"/>
      <w:vertAlign w:val="baseline"/>
    </w:rPr>
  </w:style>
  <w:style w:type="paragraph" w:customStyle="1" w:styleId="Fuzeile2">
    <w:name w:val="Fußzeile2"/>
    <w:basedOn w:val="Standard"/>
    <w:pPr>
      <w:tabs>
        <w:tab w:val="right" w:pos="9526"/>
      </w:tabs>
      <w:spacing w:line="240" w:lineRule="auto"/>
    </w:pPr>
    <w:rPr>
      <w:sz w:val="18"/>
    </w:rPr>
  </w:style>
  <w:style w:type="paragraph" w:customStyle="1" w:styleId="Aufzhlungszeichen1">
    <w:name w:val="Aufzählungszeichen 1"/>
    <w:basedOn w:val="Standard"/>
    <w:pPr>
      <w:numPr>
        <w:numId w:val="2"/>
      </w:numPr>
    </w:pPr>
  </w:style>
  <w:style w:type="paragraph" w:customStyle="1" w:styleId="Anlage1">
    <w:name w:val="Anlage 1"/>
    <w:basedOn w:val="Standard"/>
    <w:next w:val="Standard"/>
    <w:pPr>
      <w:numPr>
        <w:numId w:val="5"/>
      </w:numPr>
      <w:tabs>
        <w:tab w:val="clear" w:pos="1440"/>
        <w:tab w:val="num" w:pos="1418"/>
      </w:tabs>
      <w:spacing w:before="240"/>
      <w:ind w:left="1418" w:hanging="1418"/>
    </w:pPr>
    <w:rPr>
      <w:b/>
    </w:rPr>
  </w:style>
  <w:style w:type="paragraph" w:styleId="Verzeichnis1">
    <w:name w:val="toc 1"/>
    <w:basedOn w:val="Standard"/>
    <w:next w:val="Standardtext"/>
    <w:semiHidden/>
    <w:pPr>
      <w:tabs>
        <w:tab w:val="left" w:pos="992"/>
        <w:tab w:val="right" w:leader="dot" w:pos="9514"/>
      </w:tabs>
      <w:spacing w:before="240"/>
      <w:ind w:left="992" w:hanging="992"/>
    </w:pPr>
    <w:rPr>
      <w:b/>
      <w:caps/>
      <w:szCs w:val="22"/>
    </w:rPr>
  </w:style>
  <w:style w:type="paragraph" w:styleId="Verzeichnis2">
    <w:name w:val="toc 2"/>
    <w:basedOn w:val="Standard"/>
    <w:next w:val="Standard"/>
    <w:semiHidden/>
    <w:pPr>
      <w:tabs>
        <w:tab w:val="right" w:leader="dot" w:pos="9514"/>
      </w:tabs>
      <w:ind w:left="992" w:hanging="992"/>
    </w:pPr>
  </w:style>
  <w:style w:type="paragraph" w:styleId="Verzeichnis3">
    <w:name w:val="toc 3"/>
    <w:basedOn w:val="Standard"/>
    <w:next w:val="Standard"/>
    <w:semiHidden/>
    <w:pPr>
      <w:tabs>
        <w:tab w:val="left" w:pos="992"/>
        <w:tab w:val="right" w:leader="dot" w:pos="9514"/>
      </w:tabs>
      <w:ind w:left="992" w:hanging="992"/>
    </w:pPr>
  </w:style>
  <w:style w:type="paragraph" w:styleId="Verzeichnis4">
    <w:name w:val="toc 4"/>
    <w:basedOn w:val="Standard"/>
    <w:next w:val="Standard"/>
    <w:semiHidden/>
    <w:pPr>
      <w:tabs>
        <w:tab w:val="left" w:pos="992"/>
        <w:tab w:val="right" w:leader="dot" w:pos="9514"/>
      </w:tabs>
      <w:ind w:left="992" w:hanging="992"/>
    </w:pPr>
    <w:rPr>
      <w:szCs w:val="22"/>
    </w:rPr>
  </w:style>
  <w:style w:type="paragraph" w:styleId="Abbildungsverzeichnis">
    <w:name w:val="table of figures"/>
    <w:aliases w:val="Tabellenverzeichnis"/>
    <w:basedOn w:val="Standard"/>
    <w:next w:val="Standardtext"/>
    <w:semiHidden/>
    <w:pPr>
      <w:tabs>
        <w:tab w:val="left" w:pos="1701"/>
        <w:tab w:val="right" w:pos="9526"/>
      </w:tabs>
      <w:spacing w:after="120" w:line="240" w:lineRule="auto"/>
      <w:ind w:left="1701" w:hanging="1701"/>
    </w:pPr>
  </w:style>
  <w:style w:type="paragraph" w:styleId="Verzeichnis5">
    <w:name w:val="toc 5"/>
    <w:basedOn w:val="Standard"/>
    <w:next w:val="Standard"/>
    <w:semiHidden/>
    <w:pPr>
      <w:tabs>
        <w:tab w:val="left" w:pos="992"/>
        <w:tab w:val="right" w:pos="9514"/>
      </w:tabs>
      <w:ind w:left="992" w:hanging="992"/>
    </w:pPr>
  </w:style>
  <w:style w:type="paragraph" w:styleId="Verzeichnis9">
    <w:name w:val="toc 9"/>
    <w:basedOn w:val="Standard"/>
    <w:next w:val="Standard"/>
    <w:autoRedefine/>
    <w:semiHidden/>
    <w:pPr>
      <w:ind w:left="176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character" w:styleId="Hyperlink">
    <w:name w:val="Hyperlink"/>
    <w:rPr>
      <w:color w:val="auto"/>
      <w:u w:val="none"/>
    </w:rPr>
  </w:style>
  <w:style w:type="paragraph" w:customStyle="1" w:styleId="berschrift">
    <w:name w:val="Überschrift"/>
    <w:basedOn w:val="Standard"/>
    <w:next w:val="Textkrper"/>
    <w:pPr>
      <w:keepNext/>
      <w:spacing w:before="240" w:after="120"/>
    </w:pPr>
    <w:rPr>
      <w:rFonts w:eastAsia="MS Mincho" w:cs="Tahoma"/>
      <w:sz w:val="28"/>
      <w:szCs w:val="28"/>
      <w:lang w:eastAsia="ar-SA"/>
    </w:rPr>
  </w:style>
  <w:style w:type="paragraph" w:styleId="Beschriftung">
    <w:name w:val="caption"/>
    <w:basedOn w:val="Standard"/>
    <w:next w:val="Standardtext"/>
    <w:qFormat/>
    <w:pPr>
      <w:tabs>
        <w:tab w:val="left" w:pos="1701"/>
      </w:tabs>
      <w:spacing w:after="120" w:line="240" w:lineRule="auto"/>
      <w:ind w:left="1701" w:hanging="1701"/>
    </w:pPr>
    <w:rPr>
      <w:bCs/>
    </w:rPr>
  </w:style>
  <w:style w:type="paragraph" w:styleId="Unterschrift">
    <w:name w:val="Signature"/>
    <w:basedOn w:val="Standard"/>
    <w:pPr>
      <w:tabs>
        <w:tab w:val="left" w:pos="4536"/>
      </w:tabs>
    </w:pPr>
  </w:style>
  <w:style w:type="paragraph" w:styleId="Anrede">
    <w:name w:val="Salutation"/>
    <w:basedOn w:val="Standard"/>
    <w:next w:val="Standardtext"/>
    <w:pPr>
      <w:spacing w:after="240"/>
    </w:pPr>
  </w:style>
  <w:style w:type="paragraph" w:customStyle="1" w:styleId="FuzeileSeite1">
    <w:name w:val="Fußzeile.Seite1"/>
    <w:basedOn w:val="Standard"/>
    <w:pPr>
      <w:spacing w:line="240" w:lineRule="auto"/>
    </w:pPr>
    <w:rPr>
      <w:sz w:val="12"/>
    </w:rPr>
  </w:style>
  <w:style w:type="paragraph" w:customStyle="1" w:styleId="Tabelle">
    <w:name w:val="Tabelle"/>
    <w:basedOn w:val="Standard"/>
    <w:pPr>
      <w:spacing w:before="40" w:after="40" w:line="240" w:lineRule="auto"/>
    </w:pPr>
    <w:rPr>
      <w:sz w:val="20"/>
    </w:rPr>
  </w:style>
  <w:style w:type="paragraph" w:styleId="Textkrper">
    <w:name w:val="Body Text"/>
    <w:basedOn w:val="Standard"/>
    <w:pPr>
      <w:jc w:val="center"/>
    </w:pPr>
  </w:style>
  <w:style w:type="paragraph" w:customStyle="1" w:styleId="Verteiler">
    <w:name w:val="Verteiler"/>
    <w:basedOn w:val="Standard"/>
    <w:next w:val="Standard"/>
    <w:rPr>
      <w:b/>
      <w:bCs/>
    </w:rPr>
  </w:style>
  <w:style w:type="paragraph" w:customStyle="1" w:styleId="Anlagenblattebene1">
    <w:name w:val="Anlagenblattebene1"/>
    <w:basedOn w:val="Anlage1"/>
    <w:pPr>
      <w:pageBreakBefore/>
      <w:pBdr>
        <w:bottom w:val="single" w:sz="4" w:space="12" w:color="auto"/>
      </w:pBdr>
      <w:tabs>
        <w:tab w:val="clear" w:pos="1418"/>
        <w:tab w:val="left" w:pos="4536"/>
      </w:tabs>
      <w:spacing w:before="3000" w:after="480"/>
      <w:ind w:left="4536" w:hanging="2268"/>
    </w:pPr>
    <w:rPr>
      <w:caps/>
      <w:sz w:val="32"/>
    </w:rPr>
  </w:style>
  <w:style w:type="paragraph" w:customStyle="1" w:styleId="Anlagenblattebene2">
    <w:name w:val="Anlagenblattebene2"/>
    <w:basedOn w:val="Standard"/>
    <w:pPr>
      <w:numPr>
        <w:ilvl w:val="1"/>
        <w:numId w:val="5"/>
      </w:numPr>
      <w:tabs>
        <w:tab w:val="clear" w:pos="2520"/>
        <w:tab w:val="left" w:pos="4536"/>
      </w:tabs>
      <w:spacing w:after="360"/>
      <w:ind w:left="4536" w:hanging="2268"/>
    </w:pPr>
    <w:rPr>
      <w:sz w:val="32"/>
    </w:rPr>
  </w:style>
  <w:style w:type="paragraph" w:customStyle="1" w:styleId="Anlagenblattebene2separat">
    <w:name w:val="Anlagenblattebene2separat"/>
    <w:basedOn w:val="Anlagenblattebene2"/>
    <w:pPr>
      <w:pageBreakBefore/>
      <w:pBdr>
        <w:bottom w:val="single" w:sz="4" w:space="12" w:color="auto"/>
      </w:pBdr>
      <w:spacing w:before="3000" w:after="480"/>
    </w:pPr>
    <w:rPr>
      <w:b/>
    </w:rPr>
  </w:style>
  <w:style w:type="paragraph" w:styleId="Textkrper2">
    <w:name w:val="Body Text 2"/>
    <w:basedOn w:val="Standard"/>
    <w:pPr>
      <w:spacing w:line="240" w:lineRule="auto"/>
    </w:pPr>
    <w:rPr>
      <w:color w:val="3366FF"/>
      <w:sz w:val="24"/>
    </w:rPr>
  </w:style>
  <w:style w:type="paragraph" w:styleId="Sprechblasentext">
    <w:name w:val="Balloon Text"/>
    <w:basedOn w:val="Standard"/>
    <w:semiHidden/>
    <w:rPr>
      <w:rFonts w:ascii="Tahoma" w:hAnsi="Tahoma" w:cs="Tahoma"/>
      <w:sz w:val="16"/>
      <w:szCs w:val="16"/>
    </w:rPr>
  </w:style>
  <w:style w:type="paragraph" w:customStyle="1" w:styleId="Aufzhlungszeichen10">
    <w:name w:val="Aufzählungszeichen1"/>
    <w:basedOn w:val="Standard"/>
    <w:pPr>
      <w:tabs>
        <w:tab w:val="num" w:pos="717"/>
      </w:tabs>
      <w:ind w:left="357" w:hanging="357"/>
    </w:pPr>
    <w:rPr>
      <w:lang w:eastAsia="ar-SA"/>
    </w:rPr>
  </w:style>
  <w:style w:type="character" w:styleId="Kommentarzeichen">
    <w:name w:val="annotation reference"/>
    <w:semiHidden/>
    <w:rPr>
      <w:sz w:val="16"/>
      <w:szCs w:val="16"/>
    </w:rPr>
  </w:style>
  <w:style w:type="paragraph" w:styleId="Kommentartext">
    <w:name w:val="annotation text"/>
    <w:basedOn w:val="Standard"/>
    <w:semiHidden/>
    <w:rPr>
      <w:sz w:val="20"/>
    </w:rPr>
  </w:style>
  <w:style w:type="paragraph" w:styleId="Kommentarthema">
    <w:name w:val="annotation subject"/>
    <w:basedOn w:val="Kommentartext"/>
    <w:next w:val="Kommentartext"/>
    <w:semiHidden/>
    <w:rPr>
      <w:b/>
      <w:bCs/>
    </w:rPr>
  </w:style>
  <w:style w:type="table" w:styleId="Tabellenraster">
    <w:name w:val="Table Grid"/>
    <w:basedOn w:val="NormaleTabelle"/>
    <w:pPr>
      <w:spacing w:line="288"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fzeileZchn">
    <w:name w:val="Kopfzeile Zchn"/>
    <w:link w:val="Kopfzeile"/>
    <w:semiHidden/>
    <w:rPr>
      <w:rFonts w:ascii="Arial" w:hAnsi="Arial"/>
      <w:sz w:val="12"/>
      <w:lang w:val="de-DE" w:eastAsia="de-DE" w:bidi="ar-SA"/>
    </w:rPr>
  </w:style>
  <w:style w:type="paragraph" w:styleId="berarbeitung">
    <w:name w:val="Revision"/>
    <w:hidden/>
    <w:uiPriority w:val="99"/>
    <w:semiHidden/>
    <w:rsid w:val="000F230D"/>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860</Words>
  <Characters>5424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2025-09-01T12:32:00Z</dcterms:created>
  <dcterms:modified xsi:type="dcterms:W3CDTF">2025-09-01T12:37:00Z</dcterms:modified>
</cp:coreProperties>
</file>